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Cs w:val="32"/>
        </w:rPr>
      </w:pPr>
      <w:r>
        <w:rPr>
          <w:rFonts w:hint="eastAsia" w:ascii="黑体" w:hAnsi="黑体" w:eastAsia="黑体" w:cs="黑体"/>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社会救助服务中心</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2</w:t>
      </w:r>
      <w:r>
        <w:rPr>
          <w:rFonts w:hint="eastAsia" w:ascii="TimesNewRoman" w:hAnsi="TimesNewRoman" w:eastAsia="黑体" w:cs="TimesNewRoman"/>
          <w:bCs/>
          <w:sz w:val="44"/>
          <w:szCs w:val="44"/>
        </w:rPr>
        <w:t>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 、2024年</w:t>
      </w:r>
      <w:r>
        <w:rPr>
          <w:rFonts w:hint="eastAsia" w:ascii="TimesNewRoman" w:hAnsi="TimesNewRoman" w:eastAsia="仿宋_GB2312" w:cs="TimesNewRoman"/>
          <w:bCs/>
          <w:sz w:val="32"/>
          <w:szCs w:val="32"/>
        </w:rPr>
        <w:t>度主要工作任务</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2024年收入总表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2024年支出总表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2024年财政拨款收支总表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2024年一般公共预算支出表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2024年一般公共预算基本支出表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2024年政府性基金预算支出表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2024年国有资本经营预算支出表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2024年项目支出表</w:t>
      </w:r>
    </w:p>
    <w:p>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2024年政府采购支出表</w:t>
      </w:r>
    </w:p>
    <w:p>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2024年政府购买服务支出表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2024年通用资产配置支出表</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5"/>
        <w:rPr>
          <w:rFonts w:hint="eastAsia" w:ascii="仿宋_GB2312" w:eastAsia="仿宋_GB2312"/>
          <w:sz w:val="32"/>
          <w:szCs w:val="32"/>
        </w:rPr>
      </w:pPr>
      <w:r>
        <w:rPr>
          <w:rFonts w:hint="eastAsia" w:ascii="仿宋_GB2312" w:eastAsia="仿宋_GB2312"/>
          <w:sz w:val="32"/>
          <w:szCs w:val="32"/>
        </w:rPr>
        <w:t xml:space="preserve"> 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。文件规定，淮北市社会事务服务中心主要职责是：</w:t>
      </w:r>
    </w:p>
    <w:p>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、负责全市婚姻登记管理和业务指导工作，推进婚俗改革。</w:t>
      </w:r>
    </w:p>
    <w:p>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、负责全市殡葬管理和业务指导工作，推进殡葬改革。</w:t>
      </w:r>
    </w:p>
    <w:p>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、拟订残疾人权益保护政策，统筹推进残疾人福利制度建设和康复辅助器具产业发展。</w:t>
      </w:r>
    </w:p>
    <w:p>
      <w:pPr>
        <w:numPr>
          <w:ilvl w:val="0"/>
          <w:numId w:val="0"/>
        </w:numPr>
        <w:ind w:firstLine="960" w:firstLineChars="300"/>
        <w:rPr>
          <w:rFonts w:hint="eastAsia" w:ascii="仿宋_GB2312" w:eastAsia="仿宋_GB2312"/>
          <w:sz w:val="32"/>
          <w:szCs w:val="32"/>
        </w:rPr>
      </w:pPr>
      <w:r>
        <w:rPr>
          <w:rFonts w:hint="eastAsia" w:ascii="仿宋_GB2312" w:eastAsia="仿宋_GB2312"/>
          <w:sz w:val="32"/>
          <w:szCs w:val="32"/>
          <w:lang w:val="en-US" w:eastAsia="zh-CN"/>
        </w:rPr>
        <w:t>4、拟订儿童福利、孤弃儿童保障、儿童收养、儿童救助保护政策、标准，健全农村留守儿童关爱服务体系和困境儿童保障制度，负责全市儿童收养登记和业务指导工作。</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社会救助服务中心</w:t>
      </w:r>
      <w:r>
        <w:rPr>
          <w:rFonts w:hint="eastAsia" w:ascii="仿宋_GB2312" w:hAnsi="仿宋_GB2312" w:eastAsia="仿宋_GB2312" w:cs="仿宋_GB2312"/>
          <w:sz w:val="32"/>
          <w:szCs w:val="32"/>
        </w:rPr>
        <w:t>2024年</w:t>
      </w:r>
      <w:r>
        <w:rPr>
          <w:rFonts w:hint="eastAsia" w:ascii="TimesNewRoman" w:hAnsi="TimesNewRoman" w:eastAsia="仿宋_GB2312" w:cs="TimesNewRoman"/>
          <w:sz w:val="32"/>
          <w:szCs w:val="32"/>
        </w:rPr>
        <w:t>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预算包括</w:t>
      </w:r>
      <w:r>
        <w:rPr>
          <w:rFonts w:hint="eastAsia" w:ascii="TimesNewRoman" w:hAnsi="TimesNewRoman" w:eastAsia="仿宋_GB2312" w:cs="TimesNewRoman"/>
          <w:sz w:val="32"/>
          <w:szCs w:val="32"/>
          <w:lang w:val="en-US" w:eastAsia="zh-CN"/>
        </w:rPr>
        <w:t>本单位</w:t>
      </w:r>
      <w:r>
        <w:rPr>
          <w:rFonts w:hint="eastAsia" w:ascii="TimesNewRoman" w:hAnsi="TimesNewRoman" w:eastAsia="仿宋_GB2312" w:cs="TimesNewRoman"/>
          <w:sz w:val="32"/>
          <w:szCs w:val="32"/>
        </w:rPr>
        <w:t>预算，纳入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预算编制范围的预算单位</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TimesNewRoman" w:hAnsi="TimesNewRoman" w:eastAsia="仿宋_GB2312" w:cs="TimesNewRoman"/>
          <w:sz w:val="32"/>
          <w:szCs w:val="32"/>
        </w:rPr>
        <w:t>，具体情况见下表。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4"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41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淮北市社会救助服务中心</w:t>
            </w:r>
          </w:p>
        </w:tc>
        <w:tc>
          <w:tcPr>
            <w:tcW w:w="42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baseline"/>
        <w:rPr>
          <w:rFonts w:hint="default" w:ascii="Times New Roman" w:hAnsi="Times New Roman" w:eastAsia="仿宋_GB2312" w:cs="Times New Roman"/>
          <w:sz w:val="32"/>
          <w:szCs w:val="32"/>
          <w:lang w:val="en-US" w:eastAsia="zh-CN"/>
        </w:rPr>
      </w:pPr>
      <w:r>
        <w:rPr>
          <w:rStyle w:val="12"/>
          <w:rFonts w:hint="default" w:ascii="Times New Roman" w:hAnsi="Times New Roman" w:eastAsia="楷体_GB2312" w:cs="Times New Roman"/>
          <w:bCs/>
          <w:i w:val="0"/>
          <w:iCs w:val="0"/>
          <w:caps w:val="0"/>
          <w:color w:val="auto"/>
          <w:spacing w:val="0"/>
          <w:kern w:val="0"/>
          <w:sz w:val="32"/>
          <w:szCs w:val="32"/>
          <w:shd w:val="clear" w:color="auto" w:fill="FFFFFF"/>
          <w:vertAlign w:val="baseline"/>
          <w:lang w:val="en-US" w:eastAsia="zh-CN" w:bidi="ar"/>
        </w:rPr>
        <w:t>（一）认真学习贯彻落实国办转发的《关于加强低收入人口动态监测做好分层分类社会救助工作的意见》。</w:t>
      </w:r>
      <w:r>
        <w:rPr>
          <w:rFonts w:hint="default" w:ascii="Times New Roman" w:hAnsi="Times New Roman" w:eastAsia="仿宋_GB2312" w:cs="Times New Roman"/>
          <w:sz w:val="32"/>
          <w:szCs w:val="32"/>
          <w:lang w:val="en-US" w:eastAsia="zh-CN"/>
        </w:rPr>
        <w:t>深入学习领会习近平总书记关于社会救助工作的重要论述，认真学习宣传贯彻国办转发的《意见》，充分认识健全分层分类社会救助体系的重大意义，出台相应的贯彻落实政策文件，把健全分层分类社会救助体系目标任务落实到位。</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（二）继续稳定低收入人口</w:t>
      </w:r>
      <w:r>
        <w:rPr>
          <w:rFonts w:hint="eastAsia" w:ascii="Times New Roman" w:hAnsi="Times New Roman" w:eastAsia="楷体_GB2312" w:cs="Times New Roman"/>
          <w:b/>
          <w:sz w:val="32"/>
          <w:szCs w:val="32"/>
          <w:lang w:val="en-US" w:eastAsia="zh-CN"/>
        </w:rPr>
        <w:t>。</w:t>
      </w:r>
      <w:r>
        <w:rPr>
          <w:rFonts w:hint="default" w:ascii="Times New Roman" w:hAnsi="Times New Roman" w:eastAsia="仿宋_GB2312" w:cs="Times New Roman"/>
          <w:sz w:val="32"/>
          <w:szCs w:val="32"/>
          <w:lang w:val="en-US" w:eastAsia="zh-CN"/>
        </w:rPr>
        <w:t>合理确定低收入人口覆盖面，全面稳住低保、特困人口，加大低保边缘家庭、刚性支出型困难家庭人口的认定，发挥好社会救助联席会议作用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及时进行救助帮扶。</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（三）全面推进低收入人口与防止返贫监测对象常态化帮扶衔接并轨。</w:t>
      </w:r>
      <w:r>
        <w:rPr>
          <w:rFonts w:hint="default" w:ascii="Times New Roman" w:hAnsi="Times New Roman" w:eastAsia="仿宋_GB2312" w:cs="Times New Roman"/>
          <w:sz w:val="32"/>
          <w:szCs w:val="32"/>
          <w:lang w:val="en-US" w:eastAsia="zh-CN"/>
        </w:rPr>
        <w:t>继续探索创新衔接并轨模式，加强与乡村振兴部门的联系对接，共同制定合理的低收入人口认定体系，把防止返贫监测对象的监测帮扶变成常态化的救助帮扶</w:t>
      </w:r>
      <w:r>
        <w:rPr>
          <w:rFonts w:hint="eastAsia" w:ascii="Times New Roman" w:hAnsi="Times New Roman" w:eastAsia="仿宋_GB2312" w:cs="Times New Roman"/>
          <w:sz w:val="32"/>
          <w:szCs w:val="32"/>
          <w:lang w:val="en-US" w:eastAsia="zh-CN"/>
        </w:rPr>
        <w:t>。</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（四）继续加强低收入人口动态监测信息平台建设。</w:t>
      </w:r>
      <w:r>
        <w:rPr>
          <w:rFonts w:hint="default" w:ascii="Times New Roman" w:hAnsi="Times New Roman" w:eastAsia="仿宋_GB2312" w:cs="Times New Roman"/>
          <w:sz w:val="32"/>
          <w:szCs w:val="32"/>
          <w:lang w:val="en-US" w:eastAsia="zh-CN"/>
        </w:rPr>
        <w:t>切实提升数据数量和质量，设置合理的动态监测预警指标，及时处置预警信息。</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baseline"/>
        <w:rPr>
          <w:rFonts w:hint="default" w:ascii="Times New Roman" w:hAnsi="Times New Roman" w:eastAsia="仿宋_GB2312" w:cs="Times New Roman"/>
          <w:sz w:val="32"/>
          <w:szCs w:val="32"/>
          <w:lang w:val="en-US" w:eastAsia="zh-CN"/>
        </w:rPr>
      </w:pPr>
      <w:r>
        <w:rPr>
          <w:rStyle w:val="12"/>
          <w:rFonts w:hint="default" w:ascii="Times New Roman" w:hAnsi="Times New Roman" w:eastAsia="楷体_GB2312" w:cs="Times New Roman"/>
          <w:bCs/>
          <w:i w:val="0"/>
          <w:iCs w:val="0"/>
          <w:caps w:val="0"/>
          <w:color w:val="auto"/>
          <w:spacing w:val="0"/>
          <w:kern w:val="0"/>
          <w:sz w:val="32"/>
          <w:szCs w:val="32"/>
          <w:shd w:val="clear" w:color="auto" w:fill="FFFFFF"/>
          <w:vertAlign w:val="baseline"/>
          <w:lang w:val="en-US" w:eastAsia="zh-CN" w:bidi="ar"/>
        </w:rPr>
        <w:t>（五）着力开展“政府+慈善”救助帮扶工作。</w:t>
      </w:r>
      <w:r>
        <w:rPr>
          <w:rFonts w:hint="eastAsia" w:ascii="Times New Roman" w:hAnsi="Times New Roman" w:eastAsia="仿宋_GB2312" w:cs="Times New Roman"/>
          <w:i w:val="0"/>
          <w:iCs w:val="0"/>
          <w:caps w:val="0"/>
          <w:color w:val="auto"/>
          <w:spacing w:val="0"/>
          <w:sz w:val="32"/>
          <w:szCs w:val="32"/>
          <w:shd w:val="clear" w:color="auto" w:fill="FFFFFF"/>
          <w:vertAlign w:val="baseline"/>
          <w:lang w:val="en-US" w:eastAsia="zh-CN"/>
        </w:rPr>
        <w:t>充分发挥</w:t>
      </w:r>
      <w:r>
        <w:rPr>
          <w:rFonts w:hint="default" w:ascii="Times New Roman" w:hAnsi="Times New Roman" w:eastAsia="仿宋_GB2312" w:cs="Times New Roman"/>
          <w:sz w:val="32"/>
          <w:szCs w:val="32"/>
          <w:lang w:val="en-US" w:eastAsia="zh-CN"/>
        </w:rPr>
        <w:t>淮慈救助信息平台</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“救急难”互助社的</w:t>
      </w:r>
      <w:r>
        <w:rPr>
          <w:rFonts w:hint="eastAsia" w:ascii="Times New Roman" w:hAnsi="Times New Roman" w:eastAsia="仿宋_GB2312" w:cs="Times New Roman"/>
          <w:i w:val="0"/>
          <w:iCs w:val="0"/>
          <w:caps w:val="0"/>
          <w:color w:val="auto"/>
          <w:spacing w:val="0"/>
          <w:sz w:val="32"/>
          <w:szCs w:val="32"/>
          <w:shd w:val="clear" w:color="auto" w:fill="FFFFFF"/>
          <w:vertAlign w:val="baseline"/>
          <w:lang w:val="en-US" w:eastAsia="zh-CN"/>
        </w:rPr>
        <w:t>重要</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作用，不断提升“政府+慈善”救助质效，实现多元化救助。</w:t>
      </w:r>
    </w:p>
    <w:p>
      <w:pPr>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楷体_GB2312" w:cs="Times New Roman"/>
          <w:b/>
          <w:sz w:val="32"/>
          <w:szCs w:val="32"/>
          <w:lang w:val="en-US" w:eastAsia="zh-CN"/>
        </w:rPr>
        <w:t>（六）持续深化社会救助领域的综合治理。</w:t>
      </w:r>
      <w:r>
        <w:rPr>
          <w:rFonts w:hint="default" w:ascii="Times New Roman" w:hAnsi="Times New Roman" w:eastAsia="仿宋_GB2312" w:cs="Times New Roman"/>
          <w:sz w:val="32"/>
          <w:szCs w:val="32"/>
          <w:lang w:val="en-US" w:eastAsia="zh-CN"/>
        </w:rPr>
        <w:t>重点督查社会救助政策落实情况，长期末端公示、近亲属备案制度、审核审批程序等方面，确保“应保尽保、应救尽救”。</w:t>
      </w: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b/>
          <w:sz w:val="32"/>
          <w:szCs w:val="32"/>
          <w:lang w:val="en-US" w:eastAsia="zh-CN"/>
        </w:rPr>
        <w:t>（七）注重加强社会救助队伍建设。</w:t>
      </w:r>
      <w:r>
        <w:rPr>
          <w:rFonts w:hint="eastAsia" w:ascii="Times New Roman" w:hAnsi="Times New Roman" w:eastAsia="仿宋_GB2312" w:cs="Times New Roman"/>
          <w:sz w:val="32"/>
          <w:szCs w:val="32"/>
          <w:lang w:val="en-US" w:eastAsia="zh-CN"/>
        </w:rPr>
        <w:t>主动对标长三角地区，组织人员到长三角先进市县考察学习先进经验。加强对基层社会救助队伍的培训和指导，不断提升社会救助队伍业务能力水平。</w:t>
      </w:r>
    </w:p>
    <w:p>
      <w:pPr>
        <w:shd w:val="clear"/>
        <w:ind w:firstLine="642" w:firstLineChars="200"/>
      </w:pPr>
      <w:r>
        <w:rPr>
          <w:rFonts w:hint="eastAsia" w:ascii="Times New Roman" w:hAnsi="Times New Roman" w:eastAsia="楷体_GB2312" w:cs="Times New Roman"/>
          <w:b/>
          <w:sz w:val="32"/>
          <w:szCs w:val="32"/>
          <w:lang w:val="en-US" w:eastAsia="zh-CN"/>
        </w:rPr>
        <w:t xml:space="preserve">   </w:t>
      </w:r>
    </w:p>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r>
        <w:t xml:space="preserve">                                        </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社会救助服务中心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社会救助服务中心</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6394.10</w:t>
      </w:r>
      <w:r>
        <w:rPr>
          <w:rFonts w:hint="eastAsia" w:ascii="TimesNewRoman" w:hAnsi="TimesNewRoman" w:eastAsia="仿宋_GB2312" w:cs="TimesNewRoman"/>
          <w:sz w:val="32"/>
          <w:szCs w:val="32"/>
        </w:rPr>
        <w:t>万元，收入包括一般公共预算拨款收入、政府性基金预算拨款收入，支出包括：一般公共服务支出、社会保障和就业支出、卫生健康支出、住房保障支出、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淮北市社会救助服务中心2024年收入预算6394.10万元 ，其中，本年收入6394.10万元。</w:t>
      </w:r>
    </w:p>
    <w:p>
      <w:pPr>
        <w:ind w:firstLine="642"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6394.10</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6110.30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95.56</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增加379.75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增长6.31</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283.80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4.44</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32.8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13.07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6394.10</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128.75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87.30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1.37</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6306.80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98.63</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保障民政事业发展需要设立的项目</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6394.10</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6110.30</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283.80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6394.10</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6095.96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95.34</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4.13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0.06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10.21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0.16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其他支出283.80万元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4.44</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pPr>
        <w:pStyle w:val="8"/>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6110.30</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增长95.95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增长1.59</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6095.96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99.77</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4.13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0.07</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10.21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0.17</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1.社会保障和就业支出（类）行政事业单位养老支出（款）事业单位离退休（项）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6.69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0.17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2.61</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退休人员增加且相关津贴补助类型增加</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7.40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增加0.32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增加4.51</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3.70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增加0.15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增加4.23</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.社会保障和就业支出（类）社会福利（款）社会福利事业单位（项）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54.94</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1.18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增加2.19</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正常经费支出波动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.社会保障和就业支出（类）最低生活保障（款）城市最低生活保障金支出（项）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6023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92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15.51</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城乡低保提高标准</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0.23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增加0.01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增加4.55</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正常经费支出波动</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2.75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增长3.38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1.38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增加0.43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增加45.26</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7.21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增加1.14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增加18.78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10</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增加0.47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增加18.58</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87.30</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81.30</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万元。</w:t>
      </w:r>
    </w:p>
    <w:p>
      <w:pPr>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81.30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、退休费、医疗费补助、其他对个人和家庭的补助</w:t>
      </w:r>
      <w:r>
        <w:rPr>
          <w:rFonts w:hint="eastAsia" w:ascii="仿宋_GB2312" w:hAnsi="仿宋_GB2312" w:eastAsia="仿宋_GB2312" w:cs="仿宋_GB2312"/>
          <w:kern w:val="0"/>
          <w:sz w:val="32"/>
          <w:szCs w:val="32"/>
        </w:rPr>
        <w:t>。</w:t>
      </w:r>
    </w:p>
    <w:p>
      <w:pPr>
        <w:ind w:firstLine="642"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6</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pPr>
        <w:pStyle w:val="8"/>
        <w:adjustRightInd w:val="0"/>
        <w:snapToGrid w:val="0"/>
        <w:spacing w:line="560" w:lineRule="exact"/>
        <w:ind w:firstLine="627"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淮北市社会救助服务中心2024年政府性基金支出283.80万元，比2023年预算增加32.80万元，增加13.07%，原因主要是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。具体情况如下：</w:t>
      </w:r>
    </w:p>
    <w:p>
      <w:pPr>
        <w:pStyle w:val="8"/>
        <w:adjustRightInd w:val="0"/>
        <w:snapToGrid w:val="0"/>
        <w:spacing w:line="560" w:lineRule="exact"/>
        <w:ind w:firstLine="629"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kern w:val="0"/>
          <w:sz w:val="32"/>
          <w:szCs w:val="32"/>
          <w:lang w:val="en-US" w:eastAsia="zh-CN" w:bidi="ar-SA"/>
        </w:rPr>
        <w:t>283.80万元，比2023年预算增加32.80万元，增加13.07%，原因主要是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6306.80</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124.80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6306.80</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6023</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283.80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w:t>
      </w:r>
      <w:r>
        <w:rPr>
          <w:rFonts w:hint="eastAsia" w:ascii="仿宋_GB2312" w:hAnsi="楷体" w:eastAsia="仿宋_GB2312"/>
          <w:sz w:val="32"/>
          <w:szCs w:val="32"/>
          <w:lang w:val="en-US" w:eastAsia="zh-CN"/>
        </w:rPr>
        <w:t>无</w:t>
      </w:r>
      <w:r>
        <w:rPr>
          <w:rFonts w:hint="eastAsia" w:ascii="仿宋_GB2312" w:hAnsi="楷体" w:eastAsia="仿宋_GB2312"/>
          <w:sz w:val="32"/>
          <w:szCs w:val="32"/>
        </w:rPr>
        <w:t>政府采购预算</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与2023年预算一致</w:t>
      </w:r>
      <w:r>
        <w:rPr>
          <w:rFonts w:hint="eastAsia" w:ascii="仿宋_GB2312" w:hAnsi="楷体" w:eastAsia="仿宋_GB2312"/>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w:t>
      </w:r>
      <w:r>
        <w:rPr>
          <w:rFonts w:hint="eastAsia" w:ascii="仿宋_GB2312" w:hAnsi="楷体" w:eastAsia="仿宋_GB2312"/>
          <w:sz w:val="32"/>
          <w:szCs w:val="32"/>
          <w:lang w:val="en-US" w:eastAsia="zh-CN"/>
        </w:rPr>
        <w:t>无</w:t>
      </w:r>
      <w:r>
        <w:rPr>
          <w:rFonts w:hint="eastAsia" w:ascii="仿宋_GB2312" w:hAnsi="楷体" w:eastAsia="仿宋_GB2312"/>
          <w:sz w:val="32"/>
          <w:szCs w:val="32"/>
        </w:rPr>
        <w:t>政府</w:t>
      </w:r>
      <w:r>
        <w:rPr>
          <w:rFonts w:hint="eastAsia" w:ascii="仿宋_GB2312" w:hAnsi="楷体" w:eastAsia="仿宋_GB2312"/>
          <w:sz w:val="32"/>
          <w:szCs w:val="32"/>
          <w:lang w:val="en-US" w:eastAsia="zh-CN"/>
        </w:rPr>
        <w:t>购买服务</w:t>
      </w:r>
      <w:r>
        <w:rPr>
          <w:rFonts w:hint="eastAsia" w:ascii="仿宋_GB2312" w:hAnsi="楷体" w:eastAsia="仿宋_GB2312"/>
          <w:sz w:val="32"/>
          <w:szCs w:val="32"/>
        </w:rPr>
        <w:t>预算</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与2023年预算一致</w:t>
      </w:r>
      <w:r>
        <w:rPr>
          <w:rFonts w:hint="eastAsia" w:ascii="仿宋_GB2312" w:hAnsi="楷体" w:eastAsia="仿宋_GB2312"/>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“低保印刷等民生工程工作经费暨城乡低收入家庭经济状况比对系统维护费”项目。</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（1）项目概述。</w:t>
      </w:r>
      <w:r>
        <w:rPr>
          <w:rFonts w:hint="eastAsia" w:eastAsia="仿宋_GB2312"/>
          <w:sz w:val="28"/>
          <w:szCs w:val="28"/>
        </w:rPr>
        <w:t>根据1.《安徽省最低生活保障办法》（省政府令第268号）“第四条 县级以上人民政府应当将最低生活保障工作纳入经济社会发展规划和绩效考核内容，将最低生活保障资金、最低生活保障工作经费纳入财政预算。”；2.省政府《关于全面建立临时救助制度的通知》（皖政秘〔2015〕23号）“各级政府要将临时救助资金和工作经费列入本级财政预算，切实加大投入”；3.《淮北市救助申请家庭经济状况核对暂行办法》（淮政办秘〔2014〕73号）第八条“各级政府应加强家庭经济状况核对工作机构能力建设，安排必要的工作经费，保障核对工作的顺利进行”；</w:t>
      </w:r>
      <w:r>
        <w:rPr>
          <w:rFonts w:eastAsia="仿宋_GB2312"/>
          <w:sz w:val="28"/>
          <w:szCs w:val="28"/>
        </w:rPr>
        <w:t>省民政厅、省编办、省财政厅、省人社厅《关于推行政府购买社会救助服务 加强基层经办服务能力的实施意见》</w:t>
      </w:r>
      <w:r>
        <w:rPr>
          <w:rFonts w:hint="eastAsia" w:eastAsia="仿宋_GB2312"/>
          <w:sz w:val="28"/>
          <w:szCs w:val="28"/>
        </w:rPr>
        <w:t>（皖民社救字〔2018〕23号）加强人员培训，各地要加强基层社会救助工作人员，特别是社会救助岗位聘用人员的党性教育和业务培训、原则上每年安排1—2次社会救助业务培训。</w:t>
      </w:r>
    </w:p>
    <w:p>
      <w:pPr>
        <w:adjustRightInd w:val="0"/>
        <w:snapToGrid w:val="0"/>
        <w:spacing w:line="576" w:lineRule="exact"/>
        <w:rPr>
          <w:rFonts w:hint="eastAsia" w:eastAsia="仿宋_GB2312"/>
          <w:sz w:val="28"/>
          <w:szCs w:val="28"/>
        </w:rPr>
      </w:pPr>
      <w:r>
        <w:rPr>
          <w:rFonts w:hint="eastAsia" w:eastAsia="仿宋_GB2312"/>
          <w:sz w:val="28"/>
          <w:szCs w:val="28"/>
        </w:rPr>
        <w:t xml:space="preserve">   </w:t>
      </w:r>
      <w:r>
        <w:rPr>
          <w:rFonts w:eastAsia="仿宋_GB2312"/>
          <w:sz w:val="28"/>
          <w:szCs w:val="28"/>
        </w:rPr>
        <w:t>（2）立项依据。</w:t>
      </w:r>
      <w:r>
        <w:rPr>
          <w:rFonts w:hint="eastAsia" w:eastAsia="仿宋_GB2312"/>
          <w:sz w:val="28"/>
          <w:szCs w:val="28"/>
        </w:rPr>
        <w:t>《安徽省最低生活保障办法》《安徽省人民政府关于全面建立临时救助制度的通知》《淮北市救助申请家庭经济状况核对暂行办法》《关于进一步推进安徽省低收入动态监测信息平台建设的通知》</w:t>
      </w:r>
    </w:p>
    <w:p>
      <w:pPr>
        <w:adjustRightInd w:val="0"/>
        <w:snapToGrid w:val="0"/>
        <w:spacing w:line="576" w:lineRule="exact"/>
        <w:rPr>
          <w:rFonts w:eastAsia="仿宋_GB2312"/>
          <w:sz w:val="28"/>
          <w:szCs w:val="28"/>
        </w:rPr>
      </w:pPr>
      <w:r>
        <w:rPr>
          <w:rFonts w:hint="eastAsia" w:eastAsia="仿宋_GB2312"/>
          <w:sz w:val="28"/>
          <w:szCs w:val="28"/>
        </w:rPr>
        <w:t xml:space="preserve">   </w:t>
      </w:r>
      <w:r>
        <w:rPr>
          <w:rFonts w:eastAsia="仿宋_GB2312"/>
          <w:sz w:val="28"/>
          <w:szCs w:val="28"/>
        </w:rPr>
        <w:t>（3）实施主体。市民政局社会救助科</w:t>
      </w:r>
    </w:p>
    <w:p>
      <w:pPr>
        <w:adjustRightInd w:val="0"/>
        <w:snapToGrid w:val="0"/>
        <w:spacing w:line="576"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（5）项目内容。</w:t>
      </w:r>
      <w:r>
        <w:rPr>
          <w:rFonts w:hint="eastAsia" w:eastAsia="仿宋_GB2312"/>
          <w:sz w:val="28"/>
          <w:szCs w:val="28"/>
        </w:rPr>
        <w:t>城乡居民最低生活保障是当前我国社会保障体系的重要组成部分，是维护和保障困难群体基本生存权的一项根本措施。淮北市家庭经济状况核对系统2014年建立，目前运营9年，硬件设施因房屋老旧漏水墙皮破裂等需要维修维护，机房安保等级达不到三级等网要求，缺乏专业技术人员及时运维管理，参照全市多家单位系统托管做法，进行托管。</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（6）年度预算安排。</w:t>
      </w:r>
      <w:r>
        <w:rPr>
          <w:rFonts w:hint="eastAsia" w:eastAsia="仿宋_GB2312"/>
          <w:sz w:val="28"/>
          <w:szCs w:val="28"/>
          <w:lang w:val="en-US" w:eastAsia="zh-CN"/>
        </w:rPr>
        <w:t>23</w:t>
      </w:r>
      <w:r>
        <w:rPr>
          <w:rFonts w:hint="eastAsia" w:eastAsia="仿宋_GB2312"/>
          <w:sz w:val="28"/>
          <w:szCs w:val="28"/>
        </w:rPr>
        <w:t>万元。</w:t>
      </w:r>
    </w:p>
    <w:p>
      <w:pPr>
        <w:adjustRightInd w:val="0"/>
        <w:snapToGrid w:val="0"/>
        <w:spacing w:line="576" w:lineRule="exact"/>
        <w:ind w:firstLine="560" w:firstLineChars="200"/>
        <w:rPr>
          <w:rFonts w:eastAsia="仿宋_GB2312"/>
          <w:sz w:val="28"/>
          <w:szCs w:val="28"/>
        </w:rPr>
      </w:pPr>
      <w:r>
        <w:rPr>
          <w:rFonts w:eastAsia="仿宋_GB2312"/>
          <w:sz w:val="28"/>
          <w:szCs w:val="28"/>
        </w:rPr>
        <w:t>（7）绩效目标。</w:t>
      </w:r>
      <w:r>
        <w:rPr>
          <w:rFonts w:hint="eastAsia" w:eastAsia="仿宋_GB2312"/>
          <w:sz w:val="28"/>
          <w:szCs w:val="28"/>
        </w:rPr>
        <w:t>为更好地开展社会救助工作，积极推进城市低保、农村低保、临时救助和艾滋病生活救助等省民生工程项目健康发展，对全市6万余名救助对象做到科学化、精细化管理，全力做到不错保、不漏保，需必要办公经费支持。淮北市家庭经济状况核对系统运营关系全市救助工作开展，托管更有利于系统运行维护。</w:t>
      </w:r>
    </w:p>
    <w:p>
      <w:pPr>
        <w:adjustRightInd w:val="0"/>
        <w:snapToGrid w:val="0"/>
        <w:spacing w:line="576" w:lineRule="exact"/>
        <w:ind w:firstLine="560" w:firstLineChars="200"/>
        <w:rPr>
          <w:rFonts w:eastAsia="仿宋_GB2312"/>
          <w:sz w:val="28"/>
          <w:szCs w:val="28"/>
        </w:rPr>
      </w:pPr>
    </w:p>
    <w:tbl>
      <w:tblPr>
        <w:tblStyle w:val="10"/>
        <w:tblW w:w="9020" w:type="dxa"/>
        <w:tblInd w:w="93" w:type="dxa"/>
        <w:tblLayout w:type="fixed"/>
        <w:tblCellMar>
          <w:top w:w="0" w:type="dxa"/>
          <w:left w:w="108" w:type="dxa"/>
          <w:bottom w:w="0" w:type="dxa"/>
          <w:right w:w="108" w:type="dxa"/>
        </w:tblCellMar>
      </w:tblPr>
      <w:tblGrid>
        <w:gridCol w:w="416"/>
        <w:gridCol w:w="820"/>
        <w:gridCol w:w="764"/>
        <w:gridCol w:w="176"/>
        <w:gridCol w:w="958"/>
        <w:gridCol w:w="1042"/>
        <w:gridCol w:w="375"/>
        <w:gridCol w:w="1276"/>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pPr>
              <w:rPr>
                <w:rFonts w:hint="eastAsia"/>
                <w:b/>
                <w:bCs/>
                <w:sz w:val="32"/>
                <w:szCs w:val="32"/>
              </w:rPr>
            </w:pPr>
          </w:p>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　低保印刷等民生工程工作经费暨城乡低收入家庭经济状况比对系统维护费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淮北市民政局社会救助服务中心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经常性　</w:t>
            </w:r>
          </w:p>
        </w:tc>
      </w:tr>
      <w:tr>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23</w:t>
            </w:r>
          </w:p>
        </w:tc>
      </w:tr>
      <w:tr>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23</w:t>
            </w:r>
          </w:p>
        </w:tc>
      </w:tr>
      <w:tr>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7"/>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7"/>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w:t>
            </w:r>
            <w:r>
              <w:rPr>
                <w:rFonts w:hint="eastAsia"/>
                <w:color w:val="000000"/>
                <w:sz w:val="20"/>
                <w:szCs w:val="20"/>
              </w:rPr>
              <w:t>对全市救助对象做到科学化、精细化管理，全力做到不错保、不漏保。</w:t>
            </w:r>
            <w:r>
              <w:rPr>
                <w:rFonts w:hint="eastAsia"/>
                <w:sz w:val="20"/>
                <w:szCs w:val="20"/>
              </w:rPr>
              <w:br w:type="textWrapping"/>
            </w:r>
            <w:r>
              <w:rPr>
                <w:rFonts w:hint="eastAsia"/>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w:t>
            </w:r>
            <w:r>
              <w:rPr>
                <w:rFonts w:hint="eastAsia"/>
                <w:color w:val="000000"/>
                <w:sz w:val="20"/>
                <w:szCs w:val="20"/>
              </w:rPr>
              <w:t>目标1：对全市救助对象做到科学化、精细化管理，全力做到不错保、不漏保。</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64"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34"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指标1：符合条件的困难群众全部纳入最低生活保障范围　</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符合条件的困难群众通过经济状况比对，符合条件的全部纳入最低生活保障范围　</w:t>
            </w:r>
          </w:p>
        </w:tc>
        <w:tc>
          <w:tcPr>
            <w:tcW w:w="1276" w:type="dxa"/>
            <w:vMerge w:val="restart"/>
            <w:tcBorders>
              <w:top w:val="nil"/>
              <w:left w:val="nil"/>
              <w:right w:val="single" w:color="auto" w:sz="4" w:space="0"/>
            </w:tcBorders>
            <w:noWrap w:val="0"/>
            <w:vAlign w:val="center"/>
          </w:tcPr>
          <w:p>
            <w:pPr>
              <w:rPr>
                <w:sz w:val="20"/>
                <w:szCs w:val="20"/>
              </w:rPr>
            </w:pPr>
            <w:r>
              <w:rPr>
                <w:rFonts w:hint="eastAsia"/>
                <w:sz w:val="20"/>
                <w:szCs w:val="20"/>
              </w:rPr>
              <w:t>为更好地开展社会救助工作，积极推进城市低保、农村低保、临时救助和艾滋病生活救助等省民生工程项目健康发展，对全市6万余名救助对象做到科学化、精细化管理，全力做到不错保、不漏保，需必要办公经费支持。</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指标1：符合条件的困难群众全部纳入最低生活保障范围　</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符合条件的困难群众通过经济状况比对，符合条件的全部纳入最低生活保障范围　</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rFonts w:hint="eastAsia"/>
                <w:sz w:val="20"/>
                <w:szCs w:val="20"/>
              </w:rPr>
              <w:t>为更好地开展社会救助工作，积极推进城市低保、农村低保、临时救助和艾滋病生活救助等省民生工程项目健康发展，对全市6万余名救助对象做到科学化、精细化管理，全力做到不错保、不漏保，需必要办公经费支持。</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指标1：努力做到人员有进有出，标准能升能降的科学管理目标</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努力做到人员有进有出，标准能升能降的科学管理目标</w:t>
            </w:r>
          </w:p>
        </w:tc>
        <w:tc>
          <w:tcPr>
            <w:tcW w:w="1276" w:type="dxa"/>
            <w:vMerge w:val="restart"/>
            <w:tcBorders>
              <w:top w:val="nil"/>
              <w:left w:val="nil"/>
              <w:right w:val="single" w:color="auto" w:sz="4" w:space="0"/>
            </w:tcBorders>
            <w:noWrap w:val="0"/>
            <w:vAlign w:val="center"/>
          </w:tcPr>
          <w:p>
            <w:pPr>
              <w:rPr>
                <w:sz w:val="20"/>
                <w:szCs w:val="20"/>
              </w:rPr>
            </w:pPr>
            <w:r>
              <w:rPr>
                <w:rFonts w:hint="eastAsia"/>
                <w:sz w:val="20"/>
                <w:szCs w:val="20"/>
              </w:rPr>
              <w:t>　努力做到人员有进有出，标准能升能降的科学管理目标</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指标1：努力做到人员有进有出，标准能升能降的科学管理目标</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努力做到人员有进有出，标准能升能降的科学管理目标</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rFonts w:hint="eastAsia"/>
                <w:sz w:val="20"/>
                <w:szCs w:val="20"/>
              </w:rPr>
              <w:t>　努力做到人员有进有出，标准能升能降的科学管理目标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sz w:val="20"/>
                <w:szCs w:val="20"/>
                <w:lang w:eastAsia="zh-CN"/>
              </w:rPr>
              <w:t>：按</w:t>
            </w:r>
            <w:r>
              <w:rPr>
                <w:rFonts w:hint="eastAsia"/>
                <w:sz w:val="20"/>
                <w:szCs w:val="20"/>
              </w:rPr>
              <w:t>照动态管理、分类施保的原则开展工作</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照动态管理、分类施保的原则开展工作</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照动态管理、分类施保的原则开展工作</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sz w:val="20"/>
                <w:szCs w:val="20"/>
                <w:lang w:eastAsia="zh-CN"/>
              </w:rPr>
              <w:t>：按</w:t>
            </w:r>
            <w:r>
              <w:rPr>
                <w:rFonts w:hint="eastAsia"/>
                <w:sz w:val="20"/>
                <w:szCs w:val="20"/>
              </w:rPr>
              <w:t>照动态管理、分类施保的原则开展工作</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照动态管理、分类施保的原则开展工作</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照动态管理、分类施保的原则开展工作</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按时发放率</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按时发放率</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按时发放率</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按时发放率</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按时发放率</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按时发放率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指标1：有所提升</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有所提升</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有所提升</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指标1：有所提升</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有所提升</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有所提升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指标1：建立最低生活保障制度是保证改革与发展顺利进行，维护社会稳定的重要措施</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建立最低生活保障制度是保证改革与发展顺利进行，维护社会稳定的重要措施</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建立最低生活保障制度是保证改革与发展顺利进行，维护社会稳定的重要措施</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指标1：建立最低生活保障制度是保证改革与发展顺利进行，维护社会稳定的重要措施</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建立最低生活保障制度是保证改革与发展顺利进行，维护社会稳定的重要措施</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建立最低生活保障制度是保证改革与发展顺利进行，维护社会稳定的重要措施</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134" w:type="dxa"/>
            <w:gridSpan w:val="2"/>
            <w:vMerge w:val="restart"/>
            <w:tcBorders>
              <w:top w:val="nil"/>
              <w:left w:val="nil"/>
              <w:right w:val="single" w:color="auto" w:sz="4" w:space="0"/>
            </w:tcBorders>
            <w:noWrap w:val="0"/>
            <w:vAlign w:val="center"/>
          </w:tcPr>
          <w:p>
            <w:pPr>
              <w:jc w:val="center"/>
              <w:rPr>
                <w:rFonts w:hint="eastAsia"/>
                <w:sz w:val="20"/>
                <w:szCs w:val="20"/>
              </w:rPr>
            </w:pPr>
            <w:r>
              <w:rPr>
                <w:rFonts w:hint="eastAsia"/>
                <w:sz w:val="20"/>
                <w:szCs w:val="20"/>
              </w:rPr>
              <w:t>指标1：政策知晓率</w:t>
            </w:r>
          </w:p>
          <w:p>
            <w:pPr>
              <w:rPr>
                <w:rFonts w:ascii="宋体" w:hAnsi="宋体" w:cs="宋体"/>
                <w:sz w:val="20"/>
                <w:szCs w:val="20"/>
              </w:rPr>
            </w:pPr>
            <w:r>
              <w:rPr>
                <w:rFonts w:hint="eastAsia"/>
                <w:sz w:val="20"/>
                <w:szCs w:val="20"/>
              </w:rPr>
              <w:t>指标2：救助对象对社会救助实施的满意度</w:t>
            </w:r>
          </w:p>
        </w:tc>
        <w:tc>
          <w:tcPr>
            <w:tcW w:w="1417" w:type="dxa"/>
            <w:gridSpan w:val="2"/>
            <w:vMerge w:val="restart"/>
            <w:tcBorders>
              <w:top w:val="nil"/>
              <w:left w:val="nil"/>
              <w:right w:val="single" w:color="auto" w:sz="4" w:space="0"/>
            </w:tcBorders>
            <w:noWrap w:val="0"/>
            <w:vAlign w:val="center"/>
          </w:tcPr>
          <w:p>
            <w:pPr>
              <w:jc w:val="center"/>
              <w:rPr>
                <w:rFonts w:hint="eastAsia"/>
                <w:sz w:val="20"/>
                <w:szCs w:val="20"/>
              </w:rPr>
            </w:pPr>
            <w:r>
              <w:rPr>
                <w:rFonts w:hint="eastAsia"/>
                <w:sz w:val="20"/>
                <w:szCs w:val="20"/>
              </w:rPr>
              <w:t>指标1：政策知晓率</w:t>
            </w:r>
          </w:p>
          <w:p>
            <w:pPr>
              <w:jc w:val="center"/>
              <w:rPr>
                <w:rFonts w:ascii="宋体" w:hAnsi="宋体" w:cs="宋体"/>
                <w:sz w:val="20"/>
                <w:szCs w:val="20"/>
              </w:rPr>
            </w:pPr>
            <w:r>
              <w:rPr>
                <w:rFonts w:hint="eastAsia"/>
                <w:sz w:val="20"/>
                <w:szCs w:val="20"/>
              </w:rPr>
              <w:t>指标2：救助对象对社会救助实施的满意度</w:t>
            </w:r>
          </w:p>
        </w:tc>
        <w:tc>
          <w:tcPr>
            <w:tcW w:w="1276" w:type="dxa"/>
            <w:vMerge w:val="restart"/>
            <w:tcBorders>
              <w:top w:val="nil"/>
              <w:left w:val="nil"/>
              <w:right w:val="single" w:color="auto" w:sz="4" w:space="0"/>
            </w:tcBorders>
            <w:noWrap w:val="0"/>
            <w:vAlign w:val="center"/>
          </w:tcPr>
          <w:p>
            <w:pPr>
              <w:jc w:val="center"/>
              <w:rPr>
                <w:rFonts w:ascii="宋体" w:hAnsi="宋体" w:cs="宋体"/>
                <w:sz w:val="20"/>
                <w:szCs w:val="20"/>
              </w:rPr>
            </w:pPr>
            <w:r>
              <w:rPr>
                <w:rFonts w:hint="eastAsia"/>
                <w:sz w:val="20"/>
                <w:szCs w:val="20"/>
              </w:rPr>
              <w:t>≥85%</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指标1：政策知晓率</w:t>
            </w:r>
          </w:p>
          <w:p>
            <w:pPr>
              <w:rPr>
                <w:rFonts w:ascii="宋体" w:hAnsi="宋体" w:cs="宋体" w:eastAsiaTheme="minorEastAsia"/>
                <w:kern w:val="2"/>
                <w:sz w:val="20"/>
                <w:szCs w:val="20"/>
                <w:lang w:val="en-US" w:eastAsia="zh-CN" w:bidi="ar-SA"/>
              </w:rPr>
            </w:pPr>
            <w:r>
              <w:rPr>
                <w:rFonts w:hint="eastAsia"/>
                <w:sz w:val="20"/>
                <w:szCs w:val="20"/>
              </w:rPr>
              <w:t>指标2：救助对象对社会救助实施的满意度</w:t>
            </w:r>
          </w:p>
        </w:tc>
        <w:tc>
          <w:tcPr>
            <w:tcW w:w="623" w:type="dxa"/>
            <w:tcBorders>
              <w:top w:val="nil"/>
              <w:left w:val="nil"/>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指标1：政策知晓率</w:t>
            </w:r>
          </w:p>
          <w:p>
            <w:pPr>
              <w:jc w:val="center"/>
              <w:rPr>
                <w:rFonts w:ascii="宋体" w:hAnsi="宋体" w:cs="宋体" w:eastAsiaTheme="minorEastAsia"/>
                <w:kern w:val="2"/>
                <w:sz w:val="20"/>
                <w:szCs w:val="20"/>
                <w:lang w:val="en-US" w:eastAsia="zh-CN" w:bidi="ar-SA"/>
              </w:rPr>
            </w:pPr>
            <w:r>
              <w:rPr>
                <w:rFonts w:hint="eastAsia"/>
                <w:sz w:val="20"/>
                <w:szCs w:val="20"/>
              </w:rPr>
              <w:t>指标2：救助对象对社会救助实施的满意度</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≥85%</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r>
    </w:tbl>
    <w:p>
      <w:pPr>
        <w:adjustRightInd w:val="0"/>
        <w:snapToGrid w:val="0"/>
        <w:spacing w:line="600" w:lineRule="exact"/>
        <w:ind w:firstLine="803" w:firstLineChars="250"/>
        <w:rPr>
          <w:rFonts w:eastAsia="仿宋_GB2312"/>
          <w:b/>
          <w:sz w:val="32"/>
          <w:szCs w:val="32"/>
        </w:rPr>
      </w:pPr>
      <w:r>
        <w:rPr>
          <w:rFonts w:hint="eastAsia" w:ascii="仿宋_GB2312" w:hAnsi="楷体" w:eastAsia="仿宋_GB2312"/>
          <w:b/>
          <w:sz w:val="32"/>
          <w:szCs w:val="32"/>
          <w:lang w:val="en-US" w:eastAsia="zh-CN"/>
        </w:rPr>
        <w:t>2.</w:t>
      </w:r>
      <w:r>
        <w:rPr>
          <w:rFonts w:eastAsia="仿宋_GB2312"/>
          <w:b/>
          <w:sz w:val="32"/>
          <w:szCs w:val="32"/>
        </w:rPr>
        <w:t>“特困供养对象照料护理补贴”项目。</w:t>
      </w:r>
    </w:p>
    <w:p>
      <w:pPr>
        <w:adjustRightInd w:val="0"/>
        <w:snapToGrid w:val="0"/>
        <w:spacing w:line="576" w:lineRule="exact"/>
        <w:ind w:firstLine="640" w:firstLineChars="200"/>
        <w:rPr>
          <w:rFonts w:eastAsia="仿宋_GB2312"/>
          <w:sz w:val="32"/>
          <w:szCs w:val="32"/>
        </w:rPr>
      </w:pPr>
      <w:r>
        <w:rPr>
          <w:rFonts w:eastAsia="仿宋_GB2312"/>
          <w:sz w:val="32"/>
          <w:szCs w:val="32"/>
        </w:rPr>
        <w:t>（1）项目概述。《安徽省人民政府关于进一步健全特困人员救助供养制度的实施意见》（皖政〔20</w:t>
      </w:r>
      <w:r>
        <w:rPr>
          <w:rFonts w:hint="eastAsia" w:eastAsia="仿宋_GB2312"/>
          <w:sz w:val="32"/>
          <w:szCs w:val="32"/>
        </w:rPr>
        <w:t>16</w:t>
      </w:r>
      <w:r>
        <w:rPr>
          <w:rFonts w:eastAsia="仿宋_GB2312"/>
          <w:sz w:val="32"/>
          <w:szCs w:val="32"/>
        </w:rPr>
        <w:t>〕102号）</w:t>
      </w:r>
      <w:r>
        <w:rPr>
          <w:rFonts w:hint="eastAsia" w:eastAsia="仿宋_GB2312"/>
          <w:sz w:val="32"/>
          <w:szCs w:val="32"/>
          <w:lang w:eastAsia="zh-CN"/>
        </w:rPr>
        <w:t>：</w:t>
      </w:r>
      <w:r>
        <w:rPr>
          <w:rFonts w:eastAsia="仿宋_GB2312"/>
          <w:sz w:val="32"/>
          <w:szCs w:val="32"/>
        </w:rPr>
        <w:t>“县级以上财政部门要将当地政府设立的供养服务机构运转费用、特困人员救助供养所需资金列入当地财政预算”。省民政厅</w:t>
      </w:r>
      <w:r>
        <w:rPr>
          <w:rFonts w:hint="eastAsia" w:eastAsia="仿宋_GB2312"/>
          <w:sz w:val="32"/>
          <w:szCs w:val="32"/>
        </w:rPr>
        <w:t>、财政厅《</w:t>
      </w:r>
      <w:r>
        <w:rPr>
          <w:rFonts w:eastAsia="仿宋_GB2312"/>
          <w:sz w:val="32"/>
          <w:szCs w:val="32"/>
        </w:rPr>
        <w:t>关于安徽省最低生活保障、特困人员救助供养标准动态调整机制的指导意见</w:t>
      </w:r>
      <w:r>
        <w:rPr>
          <w:rFonts w:hint="eastAsia" w:eastAsia="仿宋_GB2312"/>
          <w:sz w:val="32"/>
          <w:szCs w:val="32"/>
        </w:rPr>
        <w:t>》的通知</w:t>
      </w:r>
      <w:r>
        <w:rPr>
          <w:rFonts w:eastAsia="仿宋_GB2312"/>
          <w:sz w:val="32"/>
          <w:szCs w:val="32"/>
        </w:rPr>
        <w:t>（皖民社救</w:t>
      </w:r>
      <w:r>
        <w:rPr>
          <w:rFonts w:hint="eastAsia" w:eastAsia="仿宋_GB2312"/>
          <w:sz w:val="32"/>
          <w:szCs w:val="32"/>
        </w:rPr>
        <w:t>字</w:t>
      </w:r>
      <w:r>
        <w:rPr>
          <w:rFonts w:eastAsia="仿宋_GB2312"/>
          <w:sz w:val="32"/>
          <w:szCs w:val="32"/>
        </w:rPr>
        <w:t>〔202</w:t>
      </w:r>
      <w:r>
        <w:rPr>
          <w:rFonts w:hint="eastAsia" w:eastAsia="仿宋_GB2312"/>
          <w:sz w:val="32"/>
          <w:szCs w:val="32"/>
        </w:rPr>
        <w:t>2</w:t>
      </w:r>
      <w:r>
        <w:rPr>
          <w:rFonts w:eastAsia="仿宋_GB2312"/>
          <w:sz w:val="32"/>
          <w:szCs w:val="32"/>
        </w:rPr>
        <w:t>〕</w:t>
      </w:r>
      <w:r>
        <w:rPr>
          <w:rFonts w:hint="eastAsia" w:eastAsia="仿宋_GB2312"/>
          <w:sz w:val="32"/>
          <w:szCs w:val="32"/>
        </w:rPr>
        <w:t>64</w:t>
      </w:r>
      <w:r>
        <w:rPr>
          <w:rFonts w:eastAsia="仿宋_GB2312"/>
          <w:sz w:val="32"/>
          <w:szCs w:val="32"/>
        </w:rPr>
        <w:t>号）</w:t>
      </w:r>
      <w:r>
        <w:rPr>
          <w:rFonts w:hint="eastAsia" w:eastAsia="仿宋_GB2312"/>
          <w:sz w:val="32"/>
          <w:szCs w:val="32"/>
        </w:rPr>
        <w:t>：“</w:t>
      </w:r>
      <w:r>
        <w:rPr>
          <w:rFonts w:eastAsia="仿宋_GB2312"/>
          <w:sz w:val="32"/>
          <w:szCs w:val="32"/>
        </w:rPr>
        <w:t>集中供养特困人员的全护理、半护理、全自理照料护理标准分别不低于当地上年度最低月工资标准的50%、30%、4%</w:t>
      </w:r>
      <w:r>
        <w:rPr>
          <w:rFonts w:hint="eastAsia" w:eastAsia="仿宋_GB2312"/>
          <w:sz w:val="32"/>
          <w:szCs w:val="32"/>
        </w:rPr>
        <w:t>；</w:t>
      </w:r>
      <w:r>
        <w:rPr>
          <w:rFonts w:eastAsia="仿宋_GB2312"/>
          <w:sz w:val="32"/>
          <w:szCs w:val="32"/>
        </w:rPr>
        <w:t>分散供养特困人员的全护理、半护理、全自理照料护理标准分别不低于当地上年度最低月工资标准的35%、20%、3%</w:t>
      </w:r>
      <w:r>
        <w:rPr>
          <w:rFonts w:hint="eastAsia" w:eastAsia="仿宋_GB2312"/>
          <w:sz w:val="32"/>
          <w:szCs w:val="32"/>
        </w:rPr>
        <w:t>”。预计2024年</w:t>
      </w:r>
      <w:r>
        <w:rPr>
          <w:rFonts w:eastAsia="仿宋_GB2312"/>
          <w:sz w:val="32"/>
          <w:szCs w:val="32"/>
        </w:rPr>
        <w:t>市辖区共有特困供养对象</w:t>
      </w:r>
      <w:r>
        <w:rPr>
          <w:rFonts w:hint="eastAsia" w:eastAsia="仿宋_GB2312"/>
          <w:sz w:val="32"/>
          <w:szCs w:val="32"/>
        </w:rPr>
        <w:t>1700</w:t>
      </w:r>
      <w:r>
        <w:rPr>
          <w:rFonts w:eastAsia="仿宋_GB2312"/>
          <w:sz w:val="32"/>
          <w:szCs w:val="32"/>
        </w:rPr>
        <w:t>人，</w:t>
      </w:r>
      <w:r>
        <w:rPr>
          <w:rFonts w:hint="eastAsia" w:eastAsia="仿宋_GB2312"/>
          <w:sz w:val="32"/>
          <w:szCs w:val="32"/>
        </w:rPr>
        <w:t>其中集中供养320人（失能70人、半失能120人、全自理130人），分散供养1380人（失能60人、半失能80人、全自理1240人）。上半年按照2022年最低月工资标准1500元计算，需资金135.36万元；下半年按照2023年最低月工资标准1930元计算，需资金174.24万元；共计需资金309.6万元，</w:t>
      </w:r>
      <w:r>
        <w:rPr>
          <w:rFonts w:eastAsia="仿宋_GB2312"/>
          <w:sz w:val="32"/>
          <w:szCs w:val="32"/>
        </w:rPr>
        <w:t>按照市、区5:5比例分担，市财政需安排</w:t>
      </w:r>
      <w:r>
        <w:rPr>
          <w:rFonts w:hint="eastAsia" w:eastAsia="仿宋_GB2312"/>
          <w:sz w:val="32"/>
          <w:szCs w:val="32"/>
        </w:rPr>
        <w:t>154.8</w:t>
      </w:r>
      <w:r>
        <w:rPr>
          <w:rFonts w:eastAsia="仿宋_GB2312"/>
          <w:sz w:val="32"/>
          <w:szCs w:val="32"/>
        </w:rPr>
        <w:t>万元。</w:t>
      </w:r>
    </w:p>
    <w:p>
      <w:pPr>
        <w:adjustRightInd w:val="0"/>
        <w:snapToGrid w:val="0"/>
        <w:spacing w:line="576" w:lineRule="exact"/>
        <w:ind w:firstLine="640" w:firstLineChars="200"/>
        <w:rPr>
          <w:rFonts w:hint="eastAsia" w:eastAsia="仿宋_GB2312"/>
          <w:sz w:val="32"/>
          <w:szCs w:val="32"/>
        </w:rPr>
      </w:pPr>
      <w:r>
        <w:rPr>
          <w:rFonts w:eastAsia="仿宋_GB2312"/>
          <w:sz w:val="32"/>
          <w:szCs w:val="32"/>
        </w:rPr>
        <w:t>（2）立项依据。《安徽省人民政府关于进一步健全特困人员救助供养制度的实施意见》（皖政〔20</w:t>
      </w:r>
      <w:r>
        <w:rPr>
          <w:rFonts w:hint="eastAsia" w:eastAsia="仿宋_GB2312"/>
          <w:sz w:val="32"/>
          <w:szCs w:val="32"/>
        </w:rPr>
        <w:t>16</w:t>
      </w:r>
      <w:r>
        <w:rPr>
          <w:rFonts w:eastAsia="仿宋_GB2312"/>
          <w:sz w:val="32"/>
          <w:szCs w:val="32"/>
        </w:rPr>
        <w:t>〕102号）、省民政厅</w:t>
      </w:r>
      <w:r>
        <w:rPr>
          <w:rFonts w:hint="eastAsia" w:eastAsia="仿宋_GB2312"/>
          <w:sz w:val="32"/>
          <w:szCs w:val="32"/>
        </w:rPr>
        <w:t>、财政厅《</w:t>
      </w:r>
      <w:r>
        <w:rPr>
          <w:rFonts w:eastAsia="仿宋_GB2312"/>
          <w:sz w:val="32"/>
          <w:szCs w:val="32"/>
        </w:rPr>
        <w:t>关于安徽省最低生活保障、特困人员救助供养标准动态调整机制的指导意见</w:t>
      </w:r>
      <w:r>
        <w:rPr>
          <w:rFonts w:hint="eastAsia" w:eastAsia="仿宋_GB2312"/>
          <w:sz w:val="32"/>
          <w:szCs w:val="32"/>
        </w:rPr>
        <w:t>》的通知</w:t>
      </w:r>
      <w:r>
        <w:rPr>
          <w:rFonts w:eastAsia="仿宋_GB2312"/>
          <w:sz w:val="32"/>
          <w:szCs w:val="32"/>
        </w:rPr>
        <w:t>（皖民社救</w:t>
      </w:r>
      <w:r>
        <w:rPr>
          <w:rFonts w:hint="eastAsia" w:eastAsia="仿宋_GB2312"/>
          <w:sz w:val="32"/>
          <w:szCs w:val="32"/>
        </w:rPr>
        <w:t>字</w:t>
      </w:r>
      <w:r>
        <w:rPr>
          <w:rFonts w:eastAsia="仿宋_GB2312"/>
          <w:sz w:val="32"/>
          <w:szCs w:val="32"/>
        </w:rPr>
        <w:t>〔202</w:t>
      </w:r>
      <w:r>
        <w:rPr>
          <w:rFonts w:hint="eastAsia" w:eastAsia="仿宋_GB2312"/>
          <w:sz w:val="32"/>
          <w:szCs w:val="32"/>
        </w:rPr>
        <w:t>2</w:t>
      </w:r>
      <w:r>
        <w:rPr>
          <w:rFonts w:eastAsia="仿宋_GB2312"/>
          <w:sz w:val="32"/>
          <w:szCs w:val="32"/>
        </w:rPr>
        <w:t>〕</w:t>
      </w:r>
      <w:r>
        <w:rPr>
          <w:rFonts w:hint="eastAsia" w:eastAsia="仿宋_GB2312"/>
          <w:sz w:val="32"/>
          <w:szCs w:val="32"/>
        </w:rPr>
        <w:t>64</w:t>
      </w:r>
      <w:r>
        <w:rPr>
          <w:rFonts w:eastAsia="仿宋_GB2312"/>
          <w:sz w:val="32"/>
          <w:szCs w:val="32"/>
        </w:rPr>
        <w:t>号）</w:t>
      </w:r>
    </w:p>
    <w:p>
      <w:pPr>
        <w:adjustRightInd w:val="0"/>
        <w:snapToGrid w:val="0"/>
        <w:spacing w:line="576" w:lineRule="exact"/>
        <w:ind w:firstLine="640" w:firstLineChars="200"/>
        <w:rPr>
          <w:rFonts w:eastAsia="仿宋_GB2312"/>
          <w:sz w:val="32"/>
          <w:szCs w:val="32"/>
        </w:rPr>
      </w:pPr>
      <w:r>
        <w:rPr>
          <w:rFonts w:eastAsia="仿宋_GB2312"/>
          <w:sz w:val="32"/>
          <w:szCs w:val="32"/>
        </w:rPr>
        <w:t>（3）实施主体。</w:t>
      </w:r>
      <w:r>
        <w:rPr>
          <w:rFonts w:hint="eastAsia" w:eastAsia="仿宋_GB2312"/>
          <w:sz w:val="32"/>
          <w:szCs w:val="32"/>
        </w:rPr>
        <w:t>淮北市</w:t>
      </w:r>
      <w:r>
        <w:rPr>
          <w:rFonts w:eastAsia="仿宋_GB2312"/>
          <w:sz w:val="32"/>
          <w:szCs w:val="32"/>
        </w:rPr>
        <w:t>社会救助</w:t>
      </w:r>
      <w:r>
        <w:rPr>
          <w:rFonts w:hint="eastAsia" w:eastAsia="仿宋_GB2312"/>
          <w:sz w:val="32"/>
          <w:szCs w:val="32"/>
        </w:rPr>
        <w:t>服务中心</w:t>
      </w:r>
    </w:p>
    <w:p>
      <w:pPr>
        <w:adjustRightInd w:val="0"/>
        <w:snapToGrid w:val="0"/>
        <w:spacing w:line="576" w:lineRule="exact"/>
        <w:ind w:firstLine="640" w:firstLineChars="200"/>
        <w:rPr>
          <w:rFonts w:eastAsia="仿宋_GB2312"/>
          <w:sz w:val="32"/>
          <w:szCs w:val="32"/>
        </w:rPr>
      </w:pPr>
      <w:r>
        <w:rPr>
          <w:rFonts w:eastAsia="仿宋_GB2312"/>
          <w:sz w:val="32"/>
          <w:szCs w:val="32"/>
        </w:rPr>
        <w:t>（4）起止时间。202</w:t>
      </w:r>
      <w:r>
        <w:rPr>
          <w:rFonts w:hint="eastAsia" w:eastAsia="仿宋_GB2312"/>
          <w:sz w:val="32"/>
          <w:szCs w:val="32"/>
        </w:rPr>
        <w:t>4</w:t>
      </w:r>
      <w:r>
        <w:rPr>
          <w:rFonts w:eastAsia="仿宋_GB2312"/>
          <w:sz w:val="32"/>
          <w:szCs w:val="32"/>
        </w:rPr>
        <w:t>年1月1日—202</w:t>
      </w:r>
      <w:r>
        <w:rPr>
          <w:rFonts w:hint="eastAsia" w:eastAsia="仿宋_GB2312"/>
          <w:sz w:val="32"/>
          <w:szCs w:val="32"/>
        </w:rPr>
        <w:t>4</w:t>
      </w:r>
      <w:r>
        <w:rPr>
          <w:rFonts w:eastAsia="仿宋_GB2312"/>
          <w:sz w:val="32"/>
          <w:szCs w:val="32"/>
        </w:rPr>
        <w:t>年12月31</w:t>
      </w:r>
    </w:p>
    <w:p>
      <w:pPr>
        <w:adjustRightInd w:val="0"/>
        <w:snapToGrid w:val="0"/>
        <w:spacing w:line="576" w:lineRule="exact"/>
        <w:ind w:firstLine="640" w:firstLineChars="200"/>
        <w:rPr>
          <w:rFonts w:eastAsia="仿宋_GB2312"/>
          <w:sz w:val="32"/>
          <w:szCs w:val="32"/>
        </w:rPr>
      </w:pPr>
      <w:r>
        <w:rPr>
          <w:rFonts w:eastAsia="仿宋_GB2312"/>
          <w:sz w:val="32"/>
          <w:szCs w:val="32"/>
        </w:rPr>
        <w:t>（5）项目内容。为特困供养对象提供最基本的照料护理补贴，维护其基本生活权益。力争保持全省第一方阵。</w:t>
      </w:r>
    </w:p>
    <w:p>
      <w:pPr>
        <w:adjustRightInd w:val="0"/>
        <w:snapToGrid w:val="0"/>
        <w:spacing w:line="576" w:lineRule="exact"/>
        <w:ind w:firstLine="640" w:firstLineChars="200"/>
        <w:rPr>
          <w:rFonts w:eastAsia="仿宋_GB2312"/>
          <w:sz w:val="32"/>
          <w:szCs w:val="32"/>
        </w:rPr>
      </w:pPr>
      <w:r>
        <w:rPr>
          <w:rFonts w:eastAsia="仿宋_GB2312"/>
          <w:sz w:val="32"/>
          <w:szCs w:val="32"/>
        </w:rPr>
        <w:t>（6）年度预算安排。</w:t>
      </w:r>
      <w:r>
        <w:rPr>
          <w:rFonts w:hint="eastAsia" w:eastAsia="仿宋_GB2312"/>
          <w:sz w:val="32"/>
          <w:szCs w:val="32"/>
        </w:rPr>
        <w:t>预计2024年</w:t>
      </w:r>
      <w:r>
        <w:rPr>
          <w:rFonts w:eastAsia="仿宋_GB2312"/>
          <w:sz w:val="32"/>
          <w:szCs w:val="32"/>
        </w:rPr>
        <w:t>市辖区共有特困供养对象</w:t>
      </w:r>
      <w:r>
        <w:rPr>
          <w:rFonts w:hint="eastAsia" w:eastAsia="仿宋_GB2312"/>
          <w:sz w:val="32"/>
          <w:szCs w:val="32"/>
        </w:rPr>
        <w:t>1700</w:t>
      </w:r>
      <w:r>
        <w:rPr>
          <w:rFonts w:eastAsia="仿宋_GB2312"/>
          <w:sz w:val="32"/>
          <w:szCs w:val="32"/>
        </w:rPr>
        <w:t>人，</w:t>
      </w:r>
      <w:r>
        <w:rPr>
          <w:rFonts w:hint="eastAsia" w:eastAsia="仿宋_GB2312"/>
          <w:sz w:val="32"/>
          <w:szCs w:val="32"/>
        </w:rPr>
        <w:t>其中集中供养320人（失能70人、半失能120人、全自理130人），分散供养1380人（失能60人、半失能80人、全自理1240人）。上半年按照2022年最低月工资标准1500元计算，需资金135.36万元；下半年按照2023年最低月工资标准1930元计算，需资金174.24万元；共计需资金309.6万元，</w:t>
      </w:r>
      <w:r>
        <w:rPr>
          <w:rFonts w:eastAsia="仿宋_GB2312"/>
          <w:sz w:val="32"/>
          <w:szCs w:val="32"/>
        </w:rPr>
        <w:t>按照市、区5:5比例分担，市财政需安排</w:t>
      </w:r>
      <w:r>
        <w:rPr>
          <w:rFonts w:hint="eastAsia" w:eastAsia="仿宋_GB2312"/>
          <w:sz w:val="32"/>
          <w:szCs w:val="32"/>
        </w:rPr>
        <w:t>154.8</w:t>
      </w:r>
      <w:r>
        <w:rPr>
          <w:rFonts w:eastAsia="仿宋_GB2312"/>
          <w:sz w:val="32"/>
          <w:szCs w:val="32"/>
        </w:rPr>
        <w:t>万元。</w:t>
      </w:r>
    </w:p>
    <w:p>
      <w:pPr>
        <w:adjustRightInd w:val="0"/>
        <w:snapToGrid w:val="0"/>
        <w:spacing w:line="576" w:lineRule="exact"/>
        <w:ind w:firstLine="640" w:firstLineChars="200"/>
        <w:rPr>
          <w:rFonts w:eastAsia="仿宋_GB2312"/>
          <w:sz w:val="32"/>
          <w:szCs w:val="32"/>
        </w:rPr>
      </w:pPr>
      <w:r>
        <w:rPr>
          <w:rFonts w:eastAsia="仿宋_GB2312"/>
          <w:sz w:val="32"/>
          <w:szCs w:val="32"/>
        </w:rPr>
        <w:t>（7）绩效目标。通过实施特困供养对象</w:t>
      </w:r>
      <w:r>
        <w:rPr>
          <w:rFonts w:hint="eastAsia" w:eastAsia="仿宋_GB2312"/>
          <w:sz w:val="32"/>
          <w:szCs w:val="32"/>
          <w:lang w:eastAsia="zh-CN"/>
        </w:rPr>
        <w:t>失</w:t>
      </w:r>
      <w:r>
        <w:rPr>
          <w:rFonts w:eastAsia="仿宋_GB2312"/>
          <w:sz w:val="32"/>
          <w:szCs w:val="32"/>
        </w:rPr>
        <w:t>能、半失能人员照料护理补贴制度，切实保障困难群众基本生活群众，维护社会稳定，促进经济社会发展。</w:t>
      </w:r>
    </w:p>
    <w:p>
      <w:pPr>
        <w:adjustRightInd w:val="0"/>
        <w:snapToGrid w:val="0"/>
        <w:spacing w:line="600" w:lineRule="exact"/>
        <w:ind w:firstLine="642" w:firstLineChars="200"/>
        <w:rPr>
          <w:rFonts w:eastAsia="仿宋_GB2312"/>
          <w:b/>
          <w:sz w:val="32"/>
          <w:szCs w:val="32"/>
        </w:rPr>
      </w:pPr>
    </w:p>
    <w:p>
      <w:pPr>
        <w:adjustRightInd w:val="0"/>
        <w:snapToGrid w:val="0"/>
        <w:spacing w:line="600" w:lineRule="exact"/>
        <w:ind w:firstLine="642" w:firstLineChars="200"/>
        <w:rPr>
          <w:rFonts w:eastAsia="仿宋_GB2312"/>
          <w:b/>
          <w:sz w:val="32"/>
          <w:szCs w:val="32"/>
        </w:rPr>
      </w:pPr>
    </w:p>
    <w:p>
      <w:pPr>
        <w:adjustRightInd w:val="0"/>
        <w:snapToGrid w:val="0"/>
        <w:spacing w:line="600" w:lineRule="exact"/>
        <w:ind w:firstLine="642" w:firstLineChars="200"/>
        <w:rPr>
          <w:rFonts w:eastAsia="仿宋_GB2312"/>
          <w:b/>
          <w:sz w:val="32"/>
          <w:szCs w:val="32"/>
        </w:rPr>
      </w:pPr>
    </w:p>
    <w:p>
      <w:pPr>
        <w:adjustRightInd w:val="0"/>
        <w:snapToGrid w:val="0"/>
        <w:spacing w:line="600" w:lineRule="exact"/>
        <w:ind w:firstLine="642" w:firstLineChars="200"/>
        <w:rPr>
          <w:rFonts w:eastAsia="仿宋_GB2312"/>
          <w:b/>
          <w:sz w:val="32"/>
          <w:szCs w:val="32"/>
        </w:rPr>
      </w:pP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ind w:firstLine="640" w:firstLineChars="200"/>
        <w:rPr>
          <w:rFonts w:eastAsia="仿宋_GB2312"/>
          <w:sz w:val="32"/>
          <w:szCs w:val="32"/>
        </w:rPr>
      </w:pPr>
    </w:p>
    <w:tbl>
      <w:tblPr>
        <w:tblStyle w:val="10"/>
        <w:tblW w:w="9020" w:type="dxa"/>
        <w:tblInd w:w="93" w:type="dxa"/>
        <w:tblLayout w:type="fixed"/>
        <w:tblCellMar>
          <w:top w:w="0" w:type="dxa"/>
          <w:left w:w="108" w:type="dxa"/>
          <w:bottom w:w="0" w:type="dxa"/>
          <w:right w:w="108" w:type="dxa"/>
        </w:tblCellMar>
      </w:tblPr>
      <w:tblGrid>
        <w:gridCol w:w="415"/>
        <w:gridCol w:w="820"/>
        <w:gridCol w:w="623"/>
        <w:gridCol w:w="317"/>
        <w:gridCol w:w="392"/>
        <w:gridCol w:w="709"/>
        <w:gridCol w:w="708"/>
        <w:gridCol w:w="191"/>
        <w:gridCol w:w="236"/>
        <w:gridCol w:w="424"/>
        <w:gridCol w:w="1276"/>
        <w:gridCol w:w="1417"/>
        <w:gridCol w:w="228"/>
        <w:gridCol w:w="1264"/>
      </w:tblGrid>
      <w:tr>
        <w:tblPrEx>
          <w:tblCellMar>
            <w:top w:w="0" w:type="dxa"/>
            <w:left w:w="108" w:type="dxa"/>
            <w:bottom w:w="0" w:type="dxa"/>
            <w:right w:w="108" w:type="dxa"/>
          </w:tblCellMar>
        </w:tblPrEx>
        <w:trPr>
          <w:trHeight w:val="360" w:hRule="atLeast"/>
        </w:trPr>
        <w:tc>
          <w:tcPr>
            <w:tcW w:w="9020" w:type="dxa"/>
            <w:gridSpan w:val="14"/>
            <w:tcBorders>
              <w:top w:val="nil"/>
              <w:left w:val="nil"/>
              <w:bottom w:val="nil"/>
              <w:right w:val="nil"/>
            </w:tcBorders>
            <w:noWrap w:val="0"/>
            <w:vAlign w:val="center"/>
          </w:tcPr>
          <w:p>
            <w:pPr>
              <w:jc w:val="center"/>
              <w:rPr>
                <w:b/>
                <w:bCs/>
                <w:sz w:val="32"/>
                <w:szCs w:val="32"/>
              </w:rPr>
            </w:pPr>
            <w:r>
              <w:rPr>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4"/>
            <w:tcBorders>
              <w:top w:val="nil"/>
              <w:left w:val="nil"/>
              <w:bottom w:val="nil"/>
              <w:right w:val="nil"/>
            </w:tcBorders>
            <w:noWrap w:val="0"/>
            <w:vAlign w:val="center"/>
          </w:tcPr>
          <w:p>
            <w:pPr>
              <w:jc w:val="center"/>
              <w:rPr>
                <w:sz w:val="20"/>
                <w:szCs w:val="20"/>
              </w:rPr>
            </w:pPr>
            <w:r>
              <w:rPr>
                <w:sz w:val="20"/>
                <w:szCs w:val="20"/>
              </w:rPr>
              <w:t>（20</w:t>
            </w:r>
            <w:r>
              <w:rPr>
                <w:rFonts w:hint="eastAsia"/>
                <w:sz w:val="20"/>
                <w:szCs w:val="20"/>
              </w:rPr>
              <w:t>24</w:t>
            </w:r>
            <w:r>
              <w:rPr>
                <w:sz w:val="20"/>
                <w:szCs w:val="20"/>
              </w:rPr>
              <w:t xml:space="preserve"> 年度）</w:t>
            </w:r>
          </w:p>
        </w:tc>
      </w:tr>
      <w:tr>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项目名称</w:t>
            </w:r>
          </w:p>
        </w:tc>
        <w:tc>
          <w:tcPr>
            <w:tcW w:w="7785" w:type="dxa"/>
            <w:gridSpan w:val="12"/>
            <w:tcBorders>
              <w:top w:val="single" w:color="auto" w:sz="4" w:space="0"/>
              <w:left w:val="nil"/>
              <w:bottom w:val="single" w:color="auto" w:sz="4" w:space="0"/>
              <w:right w:val="single" w:color="000000" w:sz="4" w:space="0"/>
            </w:tcBorders>
            <w:noWrap w:val="0"/>
            <w:vAlign w:val="center"/>
          </w:tcPr>
          <w:p>
            <w:pPr>
              <w:jc w:val="center"/>
              <w:rPr>
                <w:color w:val="000000"/>
                <w:sz w:val="20"/>
                <w:szCs w:val="20"/>
              </w:rPr>
            </w:pPr>
            <w:r>
              <w:rPr>
                <w:color w:val="000000"/>
                <w:sz w:val="20"/>
                <w:szCs w:val="20"/>
              </w:rPr>
              <w:t>　特困供养对象照料护理补贴</w:t>
            </w:r>
          </w:p>
        </w:tc>
      </w:tr>
      <w:tr>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实施单位</w:t>
            </w:r>
          </w:p>
        </w:tc>
        <w:tc>
          <w:tcPr>
            <w:tcW w:w="7785" w:type="dxa"/>
            <w:gridSpan w:val="12"/>
            <w:tcBorders>
              <w:top w:val="single" w:color="auto" w:sz="4" w:space="0"/>
              <w:left w:val="nil"/>
              <w:bottom w:val="single" w:color="auto" w:sz="4" w:space="0"/>
              <w:right w:val="single" w:color="auto" w:sz="4" w:space="0"/>
            </w:tcBorders>
            <w:noWrap w:val="0"/>
            <w:vAlign w:val="center"/>
          </w:tcPr>
          <w:p>
            <w:pPr>
              <w:jc w:val="center"/>
              <w:rPr>
                <w:color w:val="000000"/>
                <w:sz w:val="20"/>
                <w:szCs w:val="20"/>
              </w:rPr>
            </w:pPr>
            <w:r>
              <w:rPr>
                <w:color w:val="000000"/>
                <w:sz w:val="20"/>
                <w:szCs w:val="20"/>
              </w:rPr>
              <w:t>市社会救助服务中心</w:t>
            </w:r>
          </w:p>
        </w:tc>
      </w:tr>
      <w:tr>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项目属性</w:t>
            </w:r>
          </w:p>
        </w:tc>
        <w:tc>
          <w:tcPr>
            <w:tcW w:w="7785" w:type="dxa"/>
            <w:gridSpan w:val="12"/>
            <w:tcBorders>
              <w:top w:val="single" w:color="auto" w:sz="4" w:space="0"/>
              <w:left w:val="nil"/>
              <w:bottom w:val="single" w:color="auto" w:sz="4" w:space="0"/>
              <w:right w:val="single" w:color="auto" w:sz="4" w:space="0"/>
            </w:tcBorders>
            <w:noWrap w:val="0"/>
            <w:vAlign w:val="center"/>
          </w:tcPr>
          <w:p>
            <w:pPr>
              <w:jc w:val="center"/>
              <w:rPr>
                <w:color w:val="000000"/>
                <w:sz w:val="20"/>
                <w:szCs w:val="20"/>
              </w:rPr>
            </w:pPr>
            <w:r>
              <w:rPr>
                <w:color w:val="000000"/>
                <w:sz w:val="20"/>
                <w:szCs w:val="20"/>
              </w:rPr>
              <w:t>　</w:t>
            </w:r>
          </w:p>
        </w:tc>
      </w:tr>
      <w:tr>
        <w:tblPrEx>
          <w:tblCellMar>
            <w:top w:w="0" w:type="dxa"/>
            <w:left w:w="108" w:type="dxa"/>
            <w:bottom w:w="0" w:type="dxa"/>
            <w:right w:w="108" w:type="dxa"/>
          </w:tblCellMar>
        </w:tblPrEx>
        <w:trPr>
          <w:trHeight w:val="330" w:hRule="atLeast"/>
        </w:trPr>
        <w:tc>
          <w:tcPr>
            <w:tcW w:w="2175"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4"/>
            <w:tcBorders>
              <w:top w:val="nil"/>
              <w:left w:val="nil"/>
              <w:bottom w:val="single" w:color="auto" w:sz="4" w:space="0"/>
              <w:right w:val="single" w:color="auto" w:sz="4" w:space="0"/>
            </w:tcBorders>
            <w:noWrap w:val="0"/>
            <w:vAlign w:val="center"/>
          </w:tcPr>
          <w:p>
            <w:pPr>
              <w:rPr>
                <w:sz w:val="20"/>
                <w:szCs w:val="20"/>
              </w:rPr>
            </w:pPr>
            <w:r>
              <w:rPr>
                <w:sz w:val="20"/>
                <w:szCs w:val="20"/>
              </w:rPr>
              <w:t xml:space="preserve"> 中期资金总额：</w:t>
            </w:r>
          </w:p>
        </w:tc>
        <w:tc>
          <w:tcPr>
            <w:tcW w:w="236" w:type="dxa"/>
            <w:tcBorders>
              <w:top w:val="single" w:color="auto" w:sz="4" w:space="0"/>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3345" w:type="dxa"/>
            <w:gridSpan w:val="4"/>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pPr>
              <w:jc w:val="center"/>
              <w:rPr>
                <w:sz w:val="20"/>
                <w:szCs w:val="20"/>
              </w:rPr>
            </w:pPr>
            <w:r>
              <w:rPr>
                <w:rFonts w:hint="eastAsia"/>
                <w:sz w:val="20"/>
                <w:szCs w:val="20"/>
              </w:rPr>
              <w:t>154.8</w:t>
            </w:r>
          </w:p>
        </w:tc>
      </w:tr>
      <w:tr>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sz w:val="20"/>
                <w:szCs w:val="20"/>
              </w:rPr>
            </w:pPr>
          </w:p>
        </w:tc>
        <w:tc>
          <w:tcPr>
            <w:tcW w:w="2000" w:type="dxa"/>
            <w:gridSpan w:val="4"/>
            <w:tcBorders>
              <w:top w:val="nil"/>
              <w:left w:val="nil"/>
              <w:bottom w:val="single" w:color="auto" w:sz="4" w:space="0"/>
              <w:right w:val="single" w:color="auto" w:sz="4" w:space="0"/>
            </w:tcBorders>
            <w:noWrap w:val="0"/>
            <w:vAlign w:val="center"/>
          </w:tcPr>
          <w:p>
            <w:pPr>
              <w:rPr>
                <w:sz w:val="20"/>
                <w:szCs w:val="20"/>
              </w:rPr>
            </w:pPr>
            <w:r>
              <w:rPr>
                <w:sz w:val="20"/>
                <w:szCs w:val="20"/>
              </w:rPr>
              <w:t xml:space="preserve">   其中：财政拨款</w:t>
            </w:r>
          </w:p>
        </w:tc>
        <w:tc>
          <w:tcPr>
            <w:tcW w:w="236" w:type="dxa"/>
            <w:tcBorders>
              <w:top w:val="single" w:color="auto" w:sz="4" w:space="0"/>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3345" w:type="dxa"/>
            <w:gridSpan w:val="4"/>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pPr>
              <w:jc w:val="center"/>
              <w:rPr>
                <w:sz w:val="20"/>
                <w:szCs w:val="20"/>
              </w:rPr>
            </w:pPr>
            <w:r>
              <w:rPr>
                <w:rFonts w:hint="eastAsia"/>
                <w:sz w:val="20"/>
                <w:szCs w:val="20"/>
              </w:rPr>
              <w:t>154.8</w:t>
            </w:r>
          </w:p>
        </w:tc>
      </w:tr>
      <w:tr>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sz w:val="20"/>
                <w:szCs w:val="20"/>
              </w:rPr>
            </w:pPr>
          </w:p>
        </w:tc>
        <w:tc>
          <w:tcPr>
            <w:tcW w:w="2000" w:type="dxa"/>
            <w:gridSpan w:val="4"/>
            <w:tcBorders>
              <w:top w:val="nil"/>
              <w:left w:val="nil"/>
              <w:bottom w:val="single" w:color="auto" w:sz="4" w:space="0"/>
              <w:right w:val="single" w:color="auto" w:sz="4" w:space="0"/>
            </w:tcBorders>
            <w:noWrap w:val="0"/>
            <w:vAlign w:val="center"/>
          </w:tcPr>
          <w:p>
            <w:pPr>
              <w:rPr>
                <w:sz w:val="20"/>
                <w:szCs w:val="20"/>
              </w:rPr>
            </w:pPr>
            <w:r>
              <w:rPr>
                <w:sz w:val="20"/>
                <w:szCs w:val="20"/>
              </w:rPr>
              <w:t xml:space="preserve">        其他资金</w:t>
            </w:r>
          </w:p>
        </w:tc>
        <w:tc>
          <w:tcPr>
            <w:tcW w:w="236" w:type="dxa"/>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w:t>
            </w:r>
          </w:p>
        </w:tc>
        <w:tc>
          <w:tcPr>
            <w:tcW w:w="3345" w:type="dxa"/>
            <w:gridSpan w:val="4"/>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w:t>
            </w:r>
          </w:p>
        </w:tc>
      </w:tr>
      <w:tr>
        <w:tblPrEx>
          <w:tblCellMar>
            <w:top w:w="0" w:type="dxa"/>
            <w:left w:w="108" w:type="dxa"/>
            <w:bottom w:w="0" w:type="dxa"/>
            <w:right w:w="108" w:type="dxa"/>
          </w:tblCellMar>
        </w:tblPrEx>
        <w:trPr>
          <w:trHeight w:val="330" w:hRule="atLeast"/>
        </w:trPr>
        <w:tc>
          <w:tcPr>
            <w:tcW w:w="415" w:type="dxa"/>
            <w:vMerge w:val="restart"/>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3569" w:type="dxa"/>
            <w:gridSpan w:val="6"/>
            <w:tcBorders>
              <w:top w:val="single" w:color="auto" w:sz="4" w:space="0"/>
              <w:left w:val="nil"/>
              <w:bottom w:val="single" w:color="auto" w:sz="4" w:space="0"/>
              <w:right w:val="nil"/>
            </w:tcBorders>
            <w:noWrap w:val="0"/>
            <w:vAlign w:val="center"/>
          </w:tcPr>
          <w:p>
            <w:pPr>
              <w:jc w:val="center"/>
              <w:rPr>
                <w:sz w:val="20"/>
                <w:szCs w:val="20"/>
              </w:rPr>
            </w:pPr>
            <w:r>
              <w:rPr>
                <w:sz w:val="20"/>
                <w:szCs w:val="20"/>
              </w:rPr>
              <w:t>中期目标（20××年—20××+n年）</w:t>
            </w:r>
          </w:p>
        </w:tc>
        <w:tc>
          <w:tcPr>
            <w:tcW w:w="5036" w:type="dxa"/>
            <w:gridSpan w:val="7"/>
            <w:tcBorders>
              <w:top w:val="single" w:color="auto" w:sz="4" w:space="0"/>
              <w:left w:val="single" w:color="auto" w:sz="4" w:space="0"/>
              <w:bottom w:val="single" w:color="auto" w:sz="4" w:space="0"/>
              <w:right w:val="single" w:color="000000" w:sz="4" w:space="0"/>
            </w:tcBorders>
            <w:noWrap w:val="0"/>
            <w:vAlign w:val="center"/>
          </w:tcPr>
          <w:p>
            <w:pPr>
              <w:jc w:val="center"/>
              <w:rPr>
                <w:sz w:val="20"/>
                <w:szCs w:val="20"/>
              </w:rPr>
            </w:pPr>
            <w:r>
              <w:rPr>
                <w:sz w:val="20"/>
                <w:szCs w:val="20"/>
              </w:rPr>
              <w:t>年度目标</w:t>
            </w:r>
          </w:p>
        </w:tc>
      </w:tr>
      <w:tr>
        <w:tblPrEx>
          <w:tblCellMar>
            <w:top w:w="0" w:type="dxa"/>
            <w:left w:w="108" w:type="dxa"/>
            <w:bottom w:w="0" w:type="dxa"/>
            <w:right w:w="108" w:type="dxa"/>
          </w:tblCellMar>
        </w:tblPrEx>
        <w:trPr>
          <w:trHeight w:val="660" w:hRule="atLeast"/>
        </w:trPr>
        <w:tc>
          <w:tcPr>
            <w:tcW w:w="415"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3569" w:type="dxa"/>
            <w:gridSpan w:val="6"/>
            <w:tcBorders>
              <w:top w:val="single" w:color="auto" w:sz="4" w:space="0"/>
              <w:left w:val="nil"/>
              <w:bottom w:val="single" w:color="auto" w:sz="4" w:space="0"/>
              <w:right w:val="nil"/>
            </w:tcBorders>
            <w:noWrap w:val="0"/>
            <w:vAlign w:val="top"/>
          </w:tcPr>
          <w:p>
            <w:pPr>
              <w:rPr>
                <w:sz w:val="20"/>
                <w:szCs w:val="20"/>
              </w:rPr>
            </w:pPr>
            <w:r>
              <w:rPr>
                <w:sz w:val="20"/>
                <w:szCs w:val="20"/>
              </w:rPr>
              <w:t xml:space="preserve"> 目标1：</w:t>
            </w:r>
            <w:r>
              <w:rPr>
                <w:rFonts w:hint="eastAsia"/>
                <w:sz w:val="20"/>
                <w:szCs w:val="20"/>
              </w:rPr>
              <w:t>通过实施特困供养对象</w:t>
            </w:r>
            <w:r>
              <w:rPr>
                <w:rFonts w:hint="eastAsia"/>
                <w:sz w:val="20"/>
                <w:szCs w:val="20"/>
                <w:lang w:eastAsia="zh-CN"/>
              </w:rPr>
              <w:t>失</w:t>
            </w:r>
            <w:r>
              <w:rPr>
                <w:rFonts w:hint="eastAsia"/>
                <w:sz w:val="20"/>
                <w:szCs w:val="20"/>
              </w:rPr>
              <w:t>能、半失能人员照料护理补贴制度，切实保障困难群众基本生活群众，维护社会稳定，促进经济社会发展</w:t>
            </w:r>
            <w:r>
              <w:rPr>
                <w:sz w:val="20"/>
                <w:szCs w:val="20"/>
              </w:rPr>
              <w:br w:type="textWrapping"/>
            </w:r>
            <w:r>
              <w:rPr>
                <w:sz w:val="20"/>
                <w:szCs w:val="20"/>
              </w:rPr>
              <w:t xml:space="preserve"> </w:t>
            </w:r>
          </w:p>
        </w:tc>
        <w:tc>
          <w:tcPr>
            <w:tcW w:w="5036" w:type="dxa"/>
            <w:gridSpan w:val="7"/>
            <w:tcBorders>
              <w:top w:val="single" w:color="auto" w:sz="4" w:space="0"/>
              <w:left w:val="single" w:color="auto" w:sz="4" w:space="0"/>
              <w:bottom w:val="single" w:color="auto" w:sz="4" w:space="0"/>
              <w:right w:val="single" w:color="000000" w:sz="4" w:space="0"/>
            </w:tcBorders>
            <w:noWrap w:val="0"/>
            <w:vAlign w:val="top"/>
          </w:tcPr>
          <w:p>
            <w:pPr>
              <w:rPr>
                <w:sz w:val="20"/>
                <w:szCs w:val="20"/>
              </w:rPr>
            </w:pPr>
            <w:r>
              <w:rPr>
                <w:sz w:val="20"/>
                <w:szCs w:val="20"/>
              </w:rPr>
              <w:t xml:space="preserve"> 目标1：</w:t>
            </w:r>
            <w:r>
              <w:rPr>
                <w:rFonts w:hint="eastAsia"/>
                <w:sz w:val="20"/>
                <w:szCs w:val="20"/>
              </w:rPr>
              <w:t>通过实施特困供养对象</w:t>
            </w:r>
            <w:r>
              <w:rPr>
                <w:rFonts w:hint="eastAsia"/>
                <w:sz w:val="20"/>
                <w:szCs w:val="20"/>
                <w:lang w:eastAsia="zh-CN"/>
              </w:rPr>
              <w:t>失</w:t>
            </w:r>
            <w:r>
              <w:rPr>
                <w:rFonts w:hint="eastAsia"/>
                <w:sz w:val="20"/>
                <w:szCs w:val="20"/>
              </w:rPr>
              <w:t>能、半失能人员照料护理补贴制度，切实保障困难群众基本生活群众，维护社会稳定，促进经济社会发展</w:t>
            </w:r>
          </w:p>
        </w:tc>
      </w:tr>
      <w:tr>
        <w:tblPrEx>
          <w:tblCellMar>
            <w:top w:w="0" w:type="dxa"/>
            <w:left w:w="108" w:type="dxa"/>
            <w:bottom w:w="0" w:type="dxa"/>
            <w:right w:w="108" w:type="dxa"/>
          </w:tblCellMar>
        </w:tblPrEx>
        <w:trPr>
          <w:trHeight w:val="830" w:hRule="atLeast"/>
        </w:trPr>
        <w:tc>
          <w:tcPr>
            <w:tcW w:w="415"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pPr>
              <w:jc w:val="center"/>
              <w:rPr>
                <w:sz w:val="20"/>
                <w:szCs w:val="20"/>
              </w:rPr>
            </w:pPr>
            <w:r>
              <w:rPr>
                <w:sz w:val="20"/>
                <w:szCs w:val="20"/>
              </w:rPr>
              <w:t>一级</w:t>
            </w:r>
            <w:r>
              <w:rPr>
                <w:sz w:val="20"/>
                <w:szCs w:val="20"/>
              </w:rPr>
              <w:br w:type="textWrapping"/>
            </w:r>
            <w:r>
              <w:rPr>
                <w:sz w:val="20"/>
                <w:szCs w:val="20"/>
              </w:rPr>
              <w:t>指标</w:t>
            </w: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二级</w:t>
            </w:r>
          </w:p>
          <w:p>
            <w:pPr>
              <w:jc w:val="center"/>
              <w:rPr>
                <w:sz w:val="20"/>
                <w:szCs w:val="20"/>
              </w:rPr>
            </w:pPr>
            <w:r>
              <w:rPr>
                <w:sz w:val="20"/>
                <w:szCs w:val="20"/>
              </w:rPr>
              <w:t>指标</w:t>
            </w:r>
          </w:p>
        </w:tc>
        <w:tc>
          <w:tcPr>
            <w:tcW w:w="709"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三级指标</w:t>
            </w:r>
          </w:p>
        </w:tc>
        <w:tc>
          <w:tcPr>
            <w:tcW w:w="70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指标值</w:t>
            </w:r>
          </w:p>
        </w:tc>
        <w:tc>
          <w:tcPr>
            <w:tcW w:w="708"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绩效标准</w:t>
            </w: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二级</w:t>
            </w:r>
          </w:p>
          <w:p>
            <w:pPr>
              <w:jc w:val="center"/>
              <w:rPr>
                <w:sz w:val="20"/>
                <w:szCs w:val="20"/>
              </w:rPr>
            </w:pPr>
            <w:r>
              <w:rPr>
                <w:sz w:val="20"/>
                <w:szCs w:val="20"/>
              </w:rPr>
              <w:t>指标</w:t>
            </w:r>
          </w:p>
        </w:tc>
        <w:tc>
          <w:tcPr>
            <w:tcW w:w="1276" w:type="dxa"/>
            <w:tcBorders>
              <w:top w:val="nil"/>
              <w:left w:val="nil"/>
              <w:bottom w:val="single" w:color="auto" w:sz="4" w:space="0"/>
              <w:right w:val="nil"/>
            </w:tcBorders>
            <w:noWrap w:val="0"/>
            <w:vAlign w:val="center"/>
          </w:tcPr>
          <w:p>
            <w:pPr>
              <w:jc w:val="center"/>
              <w:rPr>
                <w:sz w:val="20"/>
                <w:szCs w:val="20"/>
              </w:rPr>
            </w:pPr>
            <w:r>
              <w:rPr>
                <w:sz w:val="20"/>
                <w:szCs w:val="20"/>
              </w:rPr>
              <w:t>三级指标</w:t>
            </w:r>
          </w:p>
        </w:tc>
        <w:tc>
          <w:tcPr>
            <w:tcW w:w="1417" w:type="dxa"/>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指标值</w:t>
            </w:r>
          </w:p>
        </w:tc>
        <w:tc>
          <w:tcPr>
            <w:tcW w:w="1492"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绩效标准</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数量</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w:t>
            </w:r>
          </w:p>
          <w:p>
            <w:pPr>
              <w:rPr>
                <w:sz w:val="20"/>
                <w:szCs w:val="20"/>
              </w:rPr>
            </w:pPr>
            <w:r>
              <w:rPr>
                <w:rFonts w:hint="eastAsia"/>
                <w:sz w:val="20"/>
                <w:szCs w:val="20"/>
              </w:rPr>
              <w:t xml:space="preserve"> 指标1：应保尽保</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p>
            <w:pPr>
              <w:rPr>
                <w:rFonts w:ascii="宋体" w:hAnsi="宋体" w:cs="宋体"/>
                <w:sz w:val="20"/>
                <w:szCs w:val="20"/>
              </w:rPr>
            </w:pPr>
            <w:r>
              <w:rPr>
                <w:rFonts w:hint="eastAsia"/>
                <w:sz w:val="20"/>
                <w:szCs w:val="20"/>
              </w:rPr>
              <w:t>1700人</w:t>
            </w:r>
          </w:p>
          <w:p>
            <w:pPr>
              <w:rPr>
                <w:sz w:val="20"/>
                <w:szCs w:val="20"/>
              </w:rPr>
            </w:pPr>
            <w:r>
              <w:rPr>
                <w:rFonts w:hint="eastAsia"/>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p>
            <w:pPr>
              <w:rPr>
                <w:sz w:val="20"/>
                <w:szCs w:val="20"/>
              </w:rPr>
            </w:pPr>
            <w:r>
              <w:rPr>
                <w:rFonts w:hint="eastAsia" w:ascii="宋体" w:hAnsi="宋体" w:cs="宋体"/>
                <w:sz w:val="20"/>
                <w:szCs w:val="20"/>
              </w:rPr>
              <w:t>保障特困供养对象1700人</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数量</w:t>
            </w:r>
          </w:p>
          <w:p>
            <w:pPr>
              <w:jc w:val="center"/>
              <w:rPr>
                <w:sz w:val="20"/>
                <w:szCs w:val="20"/>
              </w:rPr>
            </w:pPr>
            <w:r>
              <w:rPr>
                <w:sz w:val="20"/>
                <w:szCs w:val="20"/>
              </w:rPr>
              <w:t>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指标1：应保尽保</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1700人</w:t>
            </w:r>
          </w:p>
          <w:p>
            <w:pP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保障特困供养对象1700人</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质量</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xml:space="preserve"> 指标1：</w:t>
            </w:r>
            <w:r>
              <w:rPr>
                <w:sz w:val="20"/>
                <w:szCs w:val="20"/>
              </w:rPr>
              <w:t>100%</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rFonts w:ascii="宋体" w:hAnsi="宋体" w:cs="宋体"/>
                <w:sz w:val="20"/>
                <w:szCs w:val="20"/>
              </w:rPr>
            </w:pPr>
            <w:r>
              <w:rPr>
                <w:rFonts w:hint="eastAsia"/>
                <w:sz w:val="20"/>
                <w:szCs w:val="20"/>
              </w:rPr>
              <w:t>　动态管理，做到应保尽保、应退尽退</w:t>
            </w:r>
          </w:p>
          <w:p>
            <w:pPr>
              <w:rPr>
                <w:sz w:val="20"/>
                <w:szCs w:val="20"/>
              </w:rPr>
            </w:pPr>
            <w:r>
              <w:rPr>
                <w:rFonts w:hint="eastAsia"/>
                <w:sz w:val="20"/>
                <w:szCs w:val="20"/>
              </w:rPr>
              <w:t>　</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rFonts w:ascii="宋体" w:hAnsi="宋体" w:cs="宋体"/>
                <w:sz w:val="20"/>
                <w:szCs w:val="20"/>
              </w:rPr>
            </w:pPr>
            <w:r>
              <w:rPr>
                <w:rFonts w:hint="eastAsia"/>
                <w:sz w:val="20"/>
                <w:szCs w:val="20"/>
              </w:rPr>
              <w:t>　动态管理，做到应保尽保、应退尽退</w:t>
            </w:r>
          </w:p>
          <w:p>
            <w:pPr>
              <w:rPr>
                <w:sz w:val="20"/>
                <w:szCs w:val="20"/>
              </w:rPr>
            </w:pPr>
            <w:r>
              <w:rPr>
                <w:rFonts w:hint="eastAsia"/>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质量</w:t>
            </w:r>
          </w:p>
          <w:p>
            <w:pPr>
              <w:jc w:val="center"/>
              <w:rPr>
                <w:sz w:val="20"/>
                <w:szCs w:val="20"/>
              </w:rPr>
            </w:pPr>
            <w:r>
              <w:rPr>
                <w:sz w:val="20"/>
                <w:szCs w:val="20"/>
              </w:rPr>
              <w:t>指标</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sz w:val="20"/>
                <w:szCs w:val="20"/>
              </w:rPr>
              <w:t>100%</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动态管理，做到应保尽保、应退尽退</w:t>
            </w:r>
          </w:p>
          <w:p>
            <w:pP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动态管理，做到应保尽保、应退尽退</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时效</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xml:space="preserve"> 指标1：</w:t>
            </w:r>
            <w:r>
              <w:rPr>
                <w:sz w:val="20"/>
                <w:szCs w:val="20"/>
              </w:rPr>
              <w:t>100%</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应保尽保、应退尽退</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应保尽保、应退尽退</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sz w:val="20"/>
                <w:szCs w:val="20"/>
              </w:rPr>
              <w:t>100%</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应保尽保、应退尽退</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应保尽保、应退尽退</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成本</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xml:space="preserve"> 指标1：≥90%</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w:t>
            </w:r>
            <w:r>
              <w:rPr>
                <w:rFonts w:hint="eastAsia" w:ascii="宋体" w:hAnsi="宋体" w:cs="宋体"/>
                <w:sz w:val="20"/>
                <w:szCs w:val="20"/>
              </w:rPr>
              <w:t>资金社会化发放</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w:t>
            </w:r>
            <w:r>
              <w:rPr>
                <w:rFonts w:hint="eastAsia" w:ascii="宋体" w:hAnsi="宋体" w:cs="宋体"/>
                <w:sz w:val="20"/>
                <w:szCs w:val="20"/>
              </w:rPr>
              <w:t>资金社会化发放</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指标1：≥90%</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资金社会化发放</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资金社会化发放</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经济效益指标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p>
            <w:pPr>
              <w:rPr>
                <w:sz w:val="20"/>
                <w:szCs w:val="20"/>
              </w:rPr>
            </w:pPr>
            <w:r>
              <w:rPr>
                <w:rFonts w:hint="eastAsia"/>
                <w:sz w:val="20"/>
                <w:szCs w:val="20"/>
              </w:rPr>
              <w:t xml:space="preserve"> 指标1：无</w:t>
            </w:r>
          </w:p>
        </w:tc>
        <w:tc>
          <w:tcPr>
            <w:tcW w:w="709" w:type="dxa"/>
            <w:vMerge w:val="restart"/>
            <w:tcBorders>
              <w:top w:val="nil"/>
              <w:left w:val="nil"/>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p>
            <w:pPr>
              <w:rPr>
                <w:sz w:val="20"/>
                <w:szCs w:val="20"/>
              </w:rPr>
            </w:pPr>
            <w:r>
              <w:rPr>
                <w:rFonts w:hint="eastAsia"/>
                <w:sz w:val="20"/>
                <w:szCs w:val="20"/>
              </w:rPr>
              <w:t>　</w:t>
            </w:r>
            <w:r>
              <w:rPr>
                <w:rFonts w:hint="eastAsia" w:ascii="宋体" w:hAnsi="宋体" w:cs="宋体"/>
                <w:sz w:val="20"/>
                <w:szCs w:val="20"/>
              </w:rPr>
              <w:t>无</w:t>
            </w:r>
          </w:p>
        </w:tc>
        <w:tc>
          <w:tcPr>
            <w:tcW w:w="708" w:type="dxa"/>
            <w:vMerge w:val="restart"/>
            <w:tcBorders>
              <w:top w:val="nil"/>
              <w:left w:val="nil"/>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p>
            <w:pPr>
              <w:rPr>
                <w:sz w:val="20"/>
                <w:szCs w:val="20"/>
              </w:rPr>
            </w:pPr>
            <w:r>
              <w:rPr>
                <w:rFonts w:hint="eastAsia"/>
                <w:sz w:val="20"/>
                <w:szCs w:val="20"/>
              </w:rPr>
              <w:t>　</w:t>
            </w:r>
            <w:r>
              <w:rPr>
                <w:rFonts w:hint="eastAsia" w:ascii="宋体" w:hAnsi="宋体" w:cs="宋体"/>
                <w:sz w:val="20"/>
                <w:szCs w:val="20"/>
              </w:rPr>
              <w:t>无</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经济效</w:t>
            </w:r>
          </w:p>
          <w:p>
            <w:pPr>
              <w:jc w:val="center"/>
              <w:rPr>
                <w:sz w:val="20"/>
                <w:szCs w:val="20"/>
              </w:rPr>
            </w:pPr>
            <w:r>
              <w:rPr>
                <w:sz w:val="20"/>
                <w:szCs w:val="20"/>
              </w:rPr>
              <w:t>益指标</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社会效益指标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xml:space="preserve"> 指标1：</w:t>
            </w:r>
            <w:r>
              <w:rPr>
                <w:rFonts w:hint="eastAsia" w:ascii="宋体" w:hAnsi="宋体" w:cs="宋体"/>
                <w:sz w:val="20"/>
                <w:szCs w:val="20"/>
              </w:rPr>
              <w:t>≥90%</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维护特困供养人员利益</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w:t>
            </w:r>
            <w:r>
              <w:rPr>
                <w:rFonts w:hint="eastAsia" w:ascii="宋体" w:hAnsi="宋体" w:cs="宋体"/>
                <w:sz w:val="20"/>
                <w:szCs w:val="20"/>
              </w:rPr>
              <w:t>维护特困供养人员利益</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社会效</w:t>
            </w:r>
          </w:p>
          <w:p>
            <w:pPr>
              <w:jc w:val="center"/>
              <w:rPr>
                <w:sz w:val="20"/>
                <w:szCs w:val="20"/>
              </w:rPr>
            </w:pPr>
            <w:r>
              <w:rPr>
                <w:sz w:val="20"/>
                <w:szCs w:val="20"/>
              </w:rPr>
              <w:t>益指标</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≥90%</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维护特困供养人员利益</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维护特困供养人员利益</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生态效益指标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xml:space="preserve"> 指标1：无</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w:t>
            </w:r>
            <w:r>
              <w:rPr>
                <w:rFonts w:hint="eastAsia" w:ascii="宋体" w:hAnsi="宋体" w:cs="宋体"/>
                <w:sz w:val="20"/>
                <w:szCs w:val="20"/>
              </w:rPr>
              <w:t>无</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w:t>
            </w:r>
            <w:r>
              <w:rPr>
                <w:rFonts w:hint="eastAsia" w:ascii="宋体" w:hAnsi="宋体" w:cs="宋体"/>
                <w:sz w:val="20"/>
                <w:szCs w:val="20"/>
              </w:rPr>
              <w:t>无</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生态效益指标</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可持续影响</w:t>
            </w:r>
            <w:r>
              <w:rPr>
                <w:sz w:val="20"/>
                <w:szCs w:val="20"/>
              </w:rPr>
              <w:br w:type="textWrapping"/>
            </w: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xml:space="preserve"> 指标1：</w:t>
            </w:r>
            <w:r>
              <w:rPr>
                <w:rFonts w:hint="eastAsia" w:ascii="宋体" w:hAnsi="宋体" w:cs="宋体"/>
                <w:sz w:val="20"/>
                <w:szCs w:val="20"/>
              </w:rPr>
              <w:t>≥90%</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共享改革发展成果</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p>
          <w:p>
            <w:pPr>
              <w:rPr>
                <w:sz w:val="20"/>
                <w:szCs w:val="20"/>
              </w:rPr>
            </w:pPr>
            <w:r>
              <w:rPr>
                <w:rFonts w:hint="eastAsia"/>
                <w:sz w:val="20"/>
                <w:szCs w:val="20"/>
              </w:rPr>
              <w:t>　</w:t>
            </w:r>
            <w:r>
              <w:rPr>
                <w:rFonts w:hint="eastAsia" w:ascii="宋体" w:hAnsi="宋体" w:cs="宋体"/>
                <w:sz w:val="20"/>
                <w:szCs w:val="20"/>
              </w:rPr>
              <w:t>共享改革发展成果</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可持续</w:t>
            </w:r>
          </w:p>
          <w:p>
            <w:pPr>
              <w:jc w:val="center"/>
              <w:rPr>
                <w:sz w:val="20"/>
                <w:szCs w:val="20"/>
              </w:rPr>
            </w:pPr>
            <w:r>
              <w:rPr>
                <w:sz w:val="20"/>
                <w:szCs w:val="20"/>
              </w:rPr>
              <w:t>影响</w:t>
            </w:r>
          </w:p>
          <w:p>
            <w:pPr>
              <w:jc w:val="center"/>
              <w:rPr>
                <w:sz w:val="20"/>
                <w:szCs w:val="20"/>
              </w:rPr>
            </w:pPr>
            <w:r>
              <w:rPr>
                <w:sz w:val="20"/>
                <w:szCs w:val="20"/>
              </w:rPr>
              <w:t>指标</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≥90%</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共享改革发展成果</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共享改革发展成果</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8"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76" w:type="dxa"/>
            <w:tcBorders>
              <w:top w:val="nil"/>
              <w:left w:val="nil"/>
              <w:bottom w:val="single" w:color="auto" w:sz="4" w:space="0"/>
              <w:right w:val="nil"/>
            </w:tcBorders>
            <w:noWrap w:val="0"/>
            <w:vAlign w:val="center"/>
          </w:tcPr>
          <w:p>
            <w:pPr>
              <w:rPr>
                <w:rFonts w:ascii="宋体" w:hAnsi="宋体" w:cs="宋体"/>
                <w:sz w:val="20"/>
                <w:szCs w:val="20"/>
              </w:rPr>
            </w:pPr>
          </w:p>
        </w:tc>
        <w:tc>
          <w:tcPr>
            <w:tcW w:w="1417" w:type="dxa"/>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满意度指标</w:t>
            </w: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p>
        </w:tc>
        <w:tc>
          <w:tcPr>
            <w:tcW w:w="709" w:type="dxa"/>
            <w:gridSpan w:val="2"/>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p>
            <w:pPr>
              <w:rPr>
                <w:sz w:val="20"/>
                <w:szCs w:val="20"/>
              </w:rPr>
            </w:pPr>
            <w:r>
              <w:rPr>
                <w:rFonts w:hint="eastAsia"/>
                <w:sz w:val="20"/>
                <w:szCs w:val="20"/>
              </w:rPr>
              <w:t xml:space="preserve"> 指标1：</w:t>
            </w:r>
            <w:r>
              <w:rPr>
                <w:rFonts w:hint="eastAsia" w:ascii="宋体" w:hAnsi="宋体" w:cs="宋体"/>
                <w:sz w:val="20"/>
                <w:szCs w:val="20"/>
              </w:rPr>
              <w:t>≥85%</w:t>
            </w:r>
          </w:p>
        </w:tc>
        <w:tc>
          <w:tcPr>
            <w:tcW w:w="709"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p>
            <w:pPr>
              <w:jc w:val="center"/>
              <w:rPr>
                <w:sz w:val="20"/>
                <w:szCs w:val="20"/>
              </w:rPr>
            </w:pPr>
            <w:r>
              <w:rPr>
                <w:rFonts w:hint="eastAsia"/>
                <w:sz w:val="20"/>
                <w:szCs w:val="20"/>
              </w:rPr>
              <w:t>提升群众满意度</w:t>
            </w:r>
          </w:p>
        </w:tc>
        <w:tc>
          <w:tcPr>
            <w:tcW w:w="708" w:type="dxa"/>
            <w:vMerge w:val="restart"/>
            <w:tcBorders>
              <w:top w:val="nil"/>
              <w:left w:val="nil"/>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p>
            <w:pPr>
              <w:jc w:val="center"/>
              <w:rPr>
                <w:sz w:val="20"/>
                <w:szCs w:val="20"/>
              </w:rPr>
            </w:pPr>
            <w:r>
              <w:rPr>
                <w:rFonts w:hint="eastAsia"/>
                <w:sz w:val="20"/>
                <w:szCs w:val="20"/>
              </w:rPr>
              <w:t>提升群众满意度</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服务对</w:t>
            </w:r>
          </w:p>
          <w:p>
            <w:pPr>
              <w:jc w:val="center"/>
              <w:rPr>
                <w:sz w:val="20"/>
                <w:szCs w:val="20"/>
              </w:rPr>
            </w:pPr>
            <w:r>
              <w:rPr>
                <w:sz w:val="20"/>
                <w:szCs w:val="20"/>
              </w:rPr>
              <w:t>象满意</w:t>
            </w:r>
          </w:p>
          <w:p>
            <w:pPr>
              <w:jc w:val="center"/>
              <w:rPr>
                <w:sz w:val="20"/>
                <w:szCs w:val="20"/>
              </w:rPr>
            </w:pPr>
            <w:r>
              <w:rPr>
                <w:sz w:val="20"/>
                <w:szCs w:val="20"/>
              </w:rPr>
              <w:t>度指标</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≥85%</w:t>
            </w:r>
          </w:p>
        </w:tc>
        <w:tc>
          <w:tcPr>
            <w:tcW w:w="1417"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提升群众满意度</w:t>
            </w:r>
          </w:p>
        </w:tc>
        <w:tc>
          <w:tcPr>
            <w:tcW w:w="1492"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提升群众满意度</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708"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76" w:type="dxa"/>
            <w:tcBorders>
              <w:top w:val="nil"/>
              <w:left w:val="nil"/>
              <w:bottom w:val="single" w:color="auto" w:sz="4" w:space="0"/>
              <w:right w:val="nil"/>
            </w:tcBorders>
            <w:noWrap w:val="0"/>
            <w:vAlign w:val="center"/>
          </w:tcPr>
          <w:p>
            <w:pPr>
              <w:rPr>
                <w:sz w:val="20"/>
                <w:szCs w:val="20"/>
              </w:rPr>
            </w:pPr>
            <w:r>
              <w:rPr>
                <w:sz w:val="20"/>
                <w:szCs w:val="20"/>
              </w:rPr>
              <w:t>　</w:t>
            </w:r>
          </w:p>
        </w:tc>
        <w:tc>
          <w:tcPr>
            <w:tcW w:w="1417" w:type="dxa"/>
            <w:tcBorders>
              <w:top w:val="nil"/>
              <w:left w:val="single" w:color="auto" w:sz="4" w:space="0"/>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bl>
    <w:p>
      <w:pPr>
        <w:adjustRightInd w:val="0"/>
        <w:snapToGrid w:val="0"/>
        <w:spacing w:line="600" w:lineRule="exact"/>
        <w:ind w:firstLine="803" w:firstLineChars="250"/>
        <w:rPr>
          <w:rFonts w:eastAsia="仿宋_GB2312"/>
          <w:b/>
          <w:sz w:val="32"/>
          <w:szCs w:val="32"/>
        </w:rPr>
      </w:pPr>
      <w:r>
        <w:rPr>
          <w:rFonts w:hint="eastAsia" w:ascii="仿宋_GB2312" w:hAnsi="楷体" w:eastAsia="仿宋_GB2312"/>
          <w:b/>
          <w:sz w:val="32"/>
          <w:szCs w:val="32"/>
          <w:lang w:val="en-US" w:eastAsia="zh-CN"/>
        </w:rPr>
        <w:t>3.</w:t>
      </w:r>
      <w:r>
        <w:rPr>
          <w:rFonts w:eastAsia="仿宋_GB2312"/>
          <w:b/>
          <w:sz w:val="32"/>
          <w:szCs w:val="32"/>
        </w:rPr>
        <w:t>“城乡居民最低生活保障”项目。</w:t>
      </w:r>
    </w:p>
    <w:p>
      <w:pPr>
        <w:spacing w:line="580" w:lineRule="exact"/>
        <w:ind w:firstLine="640" w:firstLineChars="200"/>
        <w:rPr>
          <w:rFonts w:eastAsia="仿宋_GB2312"/>
          <w:sz w:val="32"/>
          <w:szCs w:val="32"/>
        </w:rPr>
      </w:pPr>
      <w:r>
        <w:rPr>
          <w:rFonts w:eastAsia="仿宋_GB2312"/>
          <w:sz w:val="32"/>
          <w:szCs w:val="32"/>
        </w:rPr>
        <w:t>（1）项目概述。1.《安徽省最低生活保障办法》（省政府令第268号）“第四条 县级以上人民政府应当将最低生活保障工作纳入经济社会发展规划和绩效考核内容，将最低生活保障资金、最低生活保障工作经费纳入财政预算。”</w:t>
      </w:r>
    </w:p>
    <w:p>
      <w:pPr>
        <w:adjustRightInd w:val="0"/>
        <w:snapToGrid w:val="0"/>
        <w:spacing w:line="600" w:lineRule="exact"/>
        <w:ind w:firstLine="640" w:firstLineChars="200"/>
        <w:rPr>
          <w:rFonts w:eastAsia="仿宋_GB2312"/>
          <w:sz w:val="32"/>
          <w:szCs w:val="32"/>
        </w:rPr>
      </w:pPr>
      <w:r>
        <w:rPr>
          <w:rFonts w:eastAsia="仿宋_GB2312"/>
          <w:sz w:val="32"/>
          <w:szCs w:val="32"/>
        </w:rPr>
        <w:t>（2）立项依据。《安徽省最低生活保障办法》《关于提高我市低保和特困人员供养标准的通知》</w:t>
      </w:r>
    </w:p>
    <w:p>
      <w:pPr>
        <w:adjustRightInd w:val="0"/>
        <w:snapToGrid w:val="0"/>
        <w:spacing w:line="600" w:lineRule="exact"/>
        <w:ind w:firstLine="640" w:firstLineChars="200"/>
        <w:rPr>
          <w:rFonts w:eastAsia="仿宋_GB2312"/>
          <w:sz w:val="32"/>
          <w:szCs w:val="32"/>
        </w:rPr>
      </w:pPr>
      <w:r>
        <w:rPr>
          <w:rFonts w:eastAsia="仿宋_GB2312"/>
          <w:sz w:val="32"/>
          <w:szCs w:val="32"/>
        </w:rPr>
        <w:t>（3）实施主体。</w:t>
      </w:r>
      <w:r>
        <w:rPr>
          <w:rFonts w:hint="eastAsia" w:eastAsia="仿宋_GB2312"/>
          <w:sz w:val="32"/>
          <w:szCs w:val="32"/>
        </w:rPr>
        <w:t>淮北市</w:t>
      </w:r>
      <w:r>
        <w:rPr>
          <w:rFonts w:eastAsia="仿宋_GB2312"/>
          <w:sz w:val="32"/>
          <w:szCs w:val="32"/>
        </w:rPr>
        <w:t>社会救助服务中心</w:t>
      </w:r>
    </w:p>
    <w:p>
      <w:pPr>
        <w:adjustRightInd w:val="0"/>
        <w:snapToGrid w:val="0"/>
        <w:spacing w:line="600" w:lineRule="exact"/>
        <w:ind w:firstLine="640" w:firstLineChars="200"/>
        <w:rPr>
          <w:rFonts w:eastAsia="仿宋_GB2312"/>
          <w:sz w:val="32"/>
          <w:szCs w:val="32"/>
        </w:rPr>
      </w:pPr>
      <w:r>
        <w:rPr>
          <w:rFonts w:eastAsia="仿宋_GB2312"/>
          <w:sz w:val="32"/>
          <w:szCs w:val="32"/>
        </w:rPr>
        <w:t>（4）起止时间。202</w:t>
      </w:r>
      <w:r>
        <w:rPr>
          <w:rFonts w:hint="eastAsia" w:eastAsia="仿宋_GB2312"/>
          <w:sz w:val="32"/>
          <w:szCs w:val="32"/>
        </w:rPr>
        <w:t>4</w:t>
      </w:r>
      <w:r>
        <w:rPr>
          <w:rFonts w:eastAsia="仿宋_GB2312"/>
          <w:sz w:val="32"/>
          <w:szCs w:val="32"/>
        </w:rPr>
        <w:t>年1月1日—202</w:t>
      </w:r>
      <w:r>
        <w:rPr>
          <w:rFonts w:hint="eastAsia" w:eastAsia="仿宋_GB2312"/>
          <w:sz w:val="32"/>
          <w:szCs w:val="32"/>
        </w:rPr>
        <w:t>4</w:t>
      </w:r>
      <w:r>
        <w:rPr>
          <w:rFonts w:eastAsia="仿宋_GB2312"/>
          <w:sz w:val="32"/>
          <w:szCs w:val="32"/>
        </w:rPr>
        <w:t>年12月31日</w:t>
      </w:r>
    </w:p>
    <w:p>
      <w:pPr>
        <w:adjustRightInd w:val="0"/>
        <w:snapToGrid w:val="0"/>
        <w:spacing w:line="600" w:lineRule="exact"/>
        <w:ind w:firstLine="640" w:firstLineChars="200"/>
        <w:rPr>
          <w:rFonts w:eastAsia="仿宋_GB2312"/>
          <w:sz w:val="32"/>
          <w:szCs w:val="32"/>
        </w:rPr>
      </w:pPr>
      <w:r>
        <w:rPr>
          <w:rFonts w:eastAsia="仿宋_GB2312"/>
          <w:sz w:val="32"/>
          <w:szCs w:val="32"/>
        </w:rPr>
        <w:t>（5）项目内容。城乡居民最低生活保障是当前我国社会保障体系的重要组成部分，是维护和保障困难群体基本生存权的一项根本措施。</w:t>
      </w:r>
    </w:p>
    <w:p>
      <w:pPr>
        <w:spacing w:line="580" w:lineRule="exact"/>
        <w:ind w:firstLine="640" w:firstLineChars="200"/>
        <w:rPr>
          <w:rFonts w:eastAsia="仿宋_GB2312"/>
          <w:sz w:val="32"/>
          <w:szCs w:val="32"/>
        </w:rPr>
      </w:pPr>
      <w:r>
        <w:rPr>
          <w:rFonts w:eastAsia="仿宋_GB2312"/>
          <w:sz w:val="32"/>
          <w:szCs w:val="32"/>
        </w:rPr>
        <w:t>（6）年度预算安排。</w:t>
      </w:r>
      <w:r>
        <w:rPr>
          <w:rFonts w:hint="eastAsia" w:eastAsia="仿宋_GB2312"/>
          <w:sz w:val="32"/>
          <w:szCs w:val="32"/>
          <w:lang w:val="en-US" w:eastAsia="zh-CN"/>
        </w:rPr>
        <w:t>6000</w:t>
      </w:r>
      <w:r>
        <w:rPr>
          <w:rFonts w:eastAsia="仿宋_GB2312"/>
          <w:sz w:val="32"/>
          <w:szCs w:val="32"/>
        </w:rPr>
        <w:t>万元。</w:t>
      </w:r>
    </w:p>
    <w:p>
      <w:pPr>
        <w:adjustRightInd w:val="0"/>
        <w:snapToGrid w:val="0"/>
        <w:spacing w:line="600" w:lineRule="exact"/>
        <w:ind w:firstLine="640" w:firstLineChars="200"/>
        <w:rPr>
          <w:rFonts w:eastAsia="仿宋_GB2312"/>
          <w:sz w:val="32"/>
          <w:szCs w:val="32"/>
        </w:rPr>
      </w:pPr>
      <w:r>
        <w:rPr>
          <w:rFonts w:eastAsia="仿宋_GB2312"/>
          <w:sz w:val="32"/>
          <w:szCs w:val="32"/>
        </w:rPr>
        <w:t>（7）绩效目标。通过实施城乡低保制度，切实保障困难群众基本生活群众，维护社会稳定，促进经济社会发展。</w:t>
      </w:r>
    </w:p>
    <w:tbl>
      <w:tblPr>
        <w:tblStyle w:val="10"/>
        <w:tblW w:w="9020" w:type="dxa"/>
        <w:tblInd w:w="93" w:type="dxa"/>
        <w:tblLayout w:type="fixed"/>
        <w:tblCellMar>
          <w:top w:w="0" w:type="dxa"/>
          <w:left w:w="108" w:type="dxa"/>
          <w:bottom w:w="0" w:type="dxa"/>
          <w:right w:w="108" w:type="dxa"/>
        </w:tblCellMar>
      </w:tblPr>
      <w:tblGrid>
        <w:gridCol w:w="415"/>
        <w:gridCol w:w="820"/>
        <w:gridCol w:w="623"/>
        <w:gridCol w:w="317"/>
        <w:gridCol w:w="392"/>
        <w:gridCol w:w="709"/>
        <w:gridCol w:w="708"/>
        <w:gridCol w:w="191"/>
        <w:gridCol w:w="236"/>
        <w:gridCol w:w="424"/>
        <w:gridCol w:w="1276"/>
        <w:gridCol w:w="1417"/>
        <w:gridCol w:w="228"/>
        <w:gridCol w:w="1264"/>
      </w:tblGrid>
      <w:tr>
        <w:tblPrEx>
          <w:tblCellMar>
            <w:top w:w="0" w:type="dxa"/>
            <w:left w:w="108" w:type="dxa"/>
            <w:bottom w:w="0" w:type="dxa"/>
            <w:right w:w="108" w:type="dxa"/>
          </w:tblCellMar>
        </w:tblPrEx>
        <w:trPr>
          <w:trHeight w:val="360" w:hRule="atLeast"/>
        </w:trPr>
        <w:tc>
          <w:tcPr>
            <w:tcW w:w="9020" w:type="dxa"/>
            <w:gridSpan w:val="14"/>
            <w:tcBorders>
              <w:top w:val="nil"/>
              <w:left w:val="nil"/>
              <w:bottom w:val="nil"/>
              <w:right w:val="nil"/>
            </w:tcBorders>
            <w:noWrap w:val="0"/>
            <w:vAlign w:val="center"/>
          </w:tcPr>
          <w:p>
            <w:pPr>
              <w:jc w:val="center"/>
              <w:rPr>
                <w:b/>
                <w:bCs/>
                <w:sz w:val="32"/>
                <w:szCs w:val="32"/>
              </w:rPr>
            </w:pPr>
            <w:r>
              <w:rPr>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4"/>
            <w:tcBorders>
              <w:top w:val="nil"/>
              <w:left w:val="nil"/>
              <w:bottom w:val="nil"/>
              <w:right w:val="nil"/>
            </w:tcBorders>
            <w:noWrap w:val="0"/>
            <w:vAlign w:val="center"/>
          </w:tcPr>
          <w:p>
            <w:pPr>
              <w:jc w:val="center"/>
              <w:rPr>
                <w:sz w:val="20"/>
                <w:szCs w:val="20"/>
              </w:rPr>
            </w:pPr>
            <w:r>
              <w:rPr>
                <w:sz w:val="20"/>
                <w:szCs w:val="20"/>
              </w:rPr>
              <w:t>（202</w:t>
            </w:r>
            <w:r>
              <w:rPr>
                <w:rFonts w:hint="eastAsia"/>
                <w:sz w:val="20"/>
                <w:szCs w:val="20"/>
              </w:rPr>
              <w:t>4</w:t>
            </w:r>
            <w:r>
              <w:rPr>
                <w:sz w:val="20"/>
                <w:szCs w:val="20"/>
              </w:rPr>
              <w:t>年度）</w:t>
            </w:r>
          </w:p>
        </w:tc>
      </w:tr>
      <w:tr>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项目名称</w:t>
            </w:r>
          </w:p>
        </w:tc>
        <w:tc>
          <w:tcPr>
            <w:tcW w:w="7785" w:type="dxa"/>
            <w:gridSpan w:val="12"/>
            <w:tcBorders>
              <w:top w:val="single" w:color="auto" w:sz="4" w:space="0"/>
              <w:left w:val="nil"/>
              <w:bottom w:val="single" w:color="auto" w:sz="4" w:space="0"/>
              <w:right w:val="single" w:color="000000" w:sz="4" w:space="0"/>
            </w:tcBorders>
            <w:noWrap w:val="0"/>
            <w:vAlign w:val="center"/>
          </w:tcPr>
          <w:p>
            <w:pPr>
              <w:jc w:val="center"/>
              <w:rPr>
                <w:color w:val="000000"/>
                <w:sz w:val="20"/>
                <w:szCs w:val="20"/>
              </w:rPr>
            </w:pPr>
            <w:r>
              <w:rPr>
                <w:color w:val="000000"/>
                <w:sz w:val="20"/>
                <w:szCs w:val="20"/>
              </w:rPr>
              <w:t>　城乡低保</w:t>
            </w:r>
          </w:p>
        </w:tc>
      </w:tr>
      <w:tr>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实施单位</w:t>
            </w:r>
          </w:p>
        </w:tc>
        <w:tc>
          <w:tcPr>
            <w:tcW w:w="7785" w:type="dxa"/>
            <w:gridSpan w:val="12"/>
            <w:tcBorders>
              <w:top w:val="single" w:color="auto" w:sz="4" w:space="0"/>
              <w:left w:val="nil"/>
              <w:bottom w:val="single" w:color="auto" w:sz="4" w:space="0"/>
              <w:right w:val="single" w:color="auto" w:sz="4" w:space="0"/>
            </w:tcBorders>
            <w:noWrap w:val="0"/>
            <w:vAlign w:val="center"/>
          </w:tcPr>
          <w:p>
            <w:pPr>
              <w:jc w:val="center"/>
              <w:rPr>
                <w:color w:val="000000"/>
                <w:sz w:val="20"/>
                <w:szCs w:val="20"/>
              </w:rPr>
            </w:pPr>
            <w:r>
              <w:rPr>
                <w:color w:val="000000"/>
                <w:sz w:val="20"/>
                <w:szCs w:val="20"/>
              </w:rPr>
              <w:t>市社会救助服务中心</w:t>
            </w:r>
          </w:p>
        </w:tc>
      </w:tr>
      <w:tr>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项目属性</w:t>
            </w:r>
          </w:p>
        </w:tc>
        <w:tc>
          <w:tcPr>
            <w:tcW w:w="7785" w:type="dxa"/>
            <w:gridSpan w:val="12"/>
            <w:tcBorders>
              <w:top w:val="single" w:color="auto" w:sz="4" w:space="0"/>
              <w:left w:val="nil"/>
              <w:bottom w:val="single" w:color="auto" w:sz="4" w:space="0"/>
              <w:right w:val="single" w:color="auto" w:sz="4" w:space="0"/>
            </w:tcBorders>
            <w:noWrap w:val="0"/>
            <w:vAlign w:val="center"/>
          </w:tcPr>
          <w:p>
            <w:pPr>
              <w:jc w:val="center"/>
              <w:rPr>
                <w:color w:val="000000"/>
                <w:sz w:val="20"/>
                <w:szCs w:val="20"/>
              </w:rPr>
            </w:pPr>
            <w:r>
              <w:rPr>
                <w:color w:val="000000"/>
                <w:sz w:val="20"/>
                <w:szCs w:val="20"/>
              </w:rPr>
              <w:t>　</w:t>
            </w:r>
          </w:p>
        </w:tc>
      </w:tr>
      <w:tr>
        <w:tblPrEx>
          <w:tblCellMar>
            <w:top w:w="0" w:type="dxa"/>
            <w:left w:w="108" w:type="dxa"/>
            <w:bottom w:w="0" w:type="dxa"/>
            <w:right w:w="108" w:type="dxa"/>
          </w:tblCellMar>
        </w:tblPrEx>
        <w:trPr>
          <w:trHeight w:val="330" w:hRule="atLeast"/>
        </w:trPr>
        <w:tc>
          <w:tcPr>
            <w:tcW w:w="2175"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4"/>
            <w:tcBorders>
              <w:top w:val="nil"/>
              <w:left w:val="nil"/>
              <w:bottom w:val="single" w:color="auto" w:sz="4" w:space="0"/>
              <w:right w:val="single" w:color="auto" w:sz="4" w:space="0"/>
            </w:tcBorders>
            <w:noWrap w:val="0"/>
            <w:vAlign w:val="center"/>
          </w:tcPr>
          <w:p>
            <w:pPr>
              <w:rPr>
                <w:sz w:val="20"/>
                <w:szCs w:val="20"/>
              </w:rPr>
            </w:pPr>
            <w:r>
              <w:rPr>
                <w:sz w:val="20"/>
                <w:szCs w:val="20"/>
              </w:rPr>
              <w:t xml:space="preserve"> 中期资金总额：</w:t>
            </w:r>
          </w:p>
        </w:tc>
        <w:tc>
          <w:tcPr>
            <w:tcW w:w="236" w:type="dxa"/>
            <w:tcBorders>
              <w:top w:val="single" w:color="auto" w:sz="4" w:space="0"/>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3345" w:type="dxa"/>
            <w:gridSpan w:val="4"/>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pPr>
              <w:jc w:val="center"/>
              <w:rPr>
                <w:rFonts w:hint="default" w:eastAsia="宋体"/>
                <w:sz w:val="20"/>
                <w:szCs w:val="20"/>
                <w:lang w:val="en-US" w:eastAsia="zh-CN"/>
              </w:rPr>
            </w:pPr>
            <w:r>
              <w:rPr>
                <w:rFonts w:hint="eastAsia"/>
                <w:sz w:val="20"/>
                <w:szCs w:val="20"/>
                <w:lang w:val="en-US" w:eastAsia="zh-CN"/>
              </w:rPr>
              <w:t>6000</w:t>
            </w:r>
          </w:p>
        </w:tc>
      </w:tr>
      <w:tr>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sz w:val="20"/>
                <w:szCs w:val="20"/>
              </w:rPr>
            </w:pPr>
          </w:p>
        </w:tc>
        <w:tc>
          <w:tcPr>
            <w:tcW w:w="2000" w:type="dxa"/>
            <w:gridSpan w:val="4"/>
            <w:tcBorders>
              <w:top w:val="nil"/>
              <w:left w:val="nil"/>
              <w:bottom w:val="single" w:color="auto" w:sz="4" w:space="0"/>
              <w:right w:val="single" w:color="auto" w:sz="4" w:space="0"/>
            </w:tcBorders>
            <w:noWrap w:val="0"/>
            <w:vAlign w:val="center"/>
          </w:tcPr>
          <w:p>
            <w:pPr>
              <w:rPr>
                <w:sz w:val="20"/>
                <w:szCs w:val="20"/>
              </w:rPr>
            </w:pPr>
            <w:r>
              <w:rPr>
                <w:sz w:val="20"/>
                <w:szCs w:val="20"/>
              </w:rPr>
              <w:t xml:space="preserve">   其中：财政拨款</w:t>
            </w:r>
          </w:p>
        </w:tc>
        <w:tc>
          <w:tcPr>
            <w:tcW w:w="236" w:type="dxa"/>
            <w:tcBorders>
              <w:top w:val="single" w:color="auto" w:sz="4" w:space="0"/>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3345" w:type="dxa"/>
            <w:gridSpan w:val="4"/>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pPr>
              <w:jc w:val="center"/>
              <w:rPr>
                <w:rFonts w:hint="default" w:eastAsia="宋体"/>
                <w:sz w:val="20"/>
                <w:szCs w:val="20"/>
                <w:lang w:val="en-US" w:eastAsia="zh-CN"/>
              </w:rPr>
            </w:pPr>
            <w:r>
              <w:rPr>
                <w:sz w:val="20"/>
                <w:szCs w:val="20"/>
              </w:rPr>
              <w:t>　</w:t>
            </w:r>
            <w:r>
              <w:rPr>
                <w:rFonts w:hint="eastAsia"/>
                <w:sz w:val="20"/>
                <w:szCs w:val="20"/>
                <w:lang w:val="en-US" w:eastAsia="zh-CN"/>
              </w:rPr>
              <w:t>6000</w:t>
            </w:r>
          </w:p>
        </w:tc>
      </w:tr>
      <w:tr>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sz w:val="20"/>
                <w:szCs w:val="20"/>
              </w:rPr>
            </w:pPr>
          </w:p>
        </w:tc>
        <w:tc>
          <w:tcPr>
            <w:tcW w:w="2000" w:type="dxa"/>
            <w:gridSpan w:val="4"/>
            <w:tcBorders>
              <w:top w:val="nil"/>
              <w:left w:val="nil"/>
              <w:bottom w:val="single" w:color="auto" w:sz="4" w:space="0"/>
              <w:right w:val="single" w:color="auto" w:sz="4" w:space="0"/>
            </w:tcBorders>
            <w:noWrap w:val="0"/>
            <w:vAlign w:val="center"/>
          </w:tcPr>
          <w:p>
            <w:pPr>
              <w:rPr>
                <w:sz w:val="20"/>
                <w:szCs w:val="20"/>
              </w:rPr>
            </w:pPr>
            <w:r>
              <w:rPr>
                <w:sz w:val="20"/>
                <w:szCs w:val="20"/>
              </w:rPr>
              <w:t xml:space="preserve">        其他资金</w:t>
            </w:r>
          </w:p>
        </w:tc>
        <w:tc>
          <w:tcPr>
            <w:tcW w:w="236" w:type="dxa"/>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w:t>
            </w:r>
          </w:p>
        </w:tc>
        <w:tc>
          <w:tcPr>
            <w:tcW w:w="3345" w:type="dxa"/>
            <w:gridSpan w:val="4"/>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w:t>
            </w:r>
          </w:p>
        </w:tc>
      </w:tr>
      <w:tr>
        <w:tblPrEx>
          <w:tblCellMar>
            <w:top w:w="0" w:type="dxa"/>
            <w:left w:w="108" w:type="dxa"/>
            <w:bottom w:w="0" w:type="dxa"/>
            <w:right w:w="108" w:type="dxa"/>
          </w:tblCellMar>
        </w:tblPrEx>
        <w:trPr>
          <w:trHeight w:val="330" w:hRule="atLeast"/>
        </w:trPr>
        <w:tc>
          <w:tcPr>
            <w:tcW w:w="415" w:type="dxa"/>
            <w:vMerge w:val="restart"/>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3569" w:type="dxa"/>
            <w:gridSpan w:val="6"/>
            <w:tcBorders>
              <w:top w:val="single" w:color="auto" w:sz="4" w:space="0"/>
              <w:left w:val="nil"/>
              <w:bottom w:val="single" w:color="auto" w:sz="4" w:space="0"/>
              <w:right w:val="nil"/>
            </w:tcBorders>
            <w:noWrap w:val="0"/>
            <w:vAlign w:val="center"/>
          </w:tcPr>
          <w:p>
            <w:pPr>
              <w:jc w:val="center"/>
              <w:rPr>
                <w:sz w:val="20"/>
                <w:szCs w:val="20"/>
              </w:rPr>
            </w:pPr>
            <w:r>
              <w:rPr>
                <w:sz w:val="20"/>
                <w:szCs w:val="20"/>
              </w:rPr>
              <w:t>中期目标（20××年—20××+n年）</w:t>
            </w:r>
          </w:p>
        </w:tc>
        <w:tc>
          <w:tcPr>
            <w:tcW w:w="5036" w:type="dxa"/>
            <w:gridSpan w:val="7"/>
            <w:tcBorders>
              <w:top w:val="single" w:color="auto" w:sz="4" w:space="0"/>
              <w:left w:val="single" w:color="auto" w:sz="4" w:space="0"/>
              <w:bottom w:val="single" w:color="auto" w:sz="4" w:space="0"/>
              <w:right w:val="single" w:color="000000" w:sz="4" w:space="0"/>
            </w:tcBorders>
            <w:noWrap w:val="0"/>
            <w:vAlign w:val="center"/>
          </w:tcPr>
          <w:p>
            <w:pPr>
              <w:jc w:val="center"/>
              <w:rPr>
                <w:sz w:val="20"/>
                <w:szCs w:val="20"/>
              </w:rPr>
            </w:pPr>
            <w:r>
              <w:rPr>
                <w:sz w:val="20"/>
                <w:szCs w:val="20"/>
              </w:rPr>
              <w:t>年度目标</w:t>
            </w:r>
          </w:p>
        </w:tc>
      </w:tr>
      <w:tr>
        <w:tblPrEx>
          <w:tblCellMar>
            <w:top w:w="0" w:type="dxa"/>
            <w:left w:w="108" w:type="dxa"/>
            <w:bottom w:w="0" w:type="dxa"/>
            <w:right w:w="108" w:type="dxa"/>
          </w:tblCellMar>
        </w:tblPrEx>
        <w:trPr>
          <w:trHeight w:val="660" w:hRule="atLeast"/>
        </w:trPr>
        <w:tc>
          <w:tcPr>
            <w:tcW w:w="415"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3569" w:type="dxa"/>
            <w:gridSpan w:val="6"/>
            <w:tcBorders>
              <w:top w:val="single" w:color="auto" w:sz="4" w:space="0"/>
              <w:left w:val="nil"/>
              <w:bottom w:val="single" w:color="auto" w:sz="4" w:space="0"/>
              <w:right w:val="nil"/>
            </w:tcBorders>
            <w:noWrap w:val="0"/>
            <w:vAlign w:val="top"/>
          </w:tcPr>
          <w:p>
            <w:pPr>
              <w:rPr>
                <w:sz w:val="20"/>
                <w:szCs w:val="20"/>
              </w:rPr>
            </w:pPr>
            <w:r>
              <w:rPr>
                <w:sz w:val="20"/>
                <w:szCs w:val="20"/>
              </w:rPr>
              <w:t xml:space="preserve"> 目标1：通过实施城乡低保制度，切实保障困难群众基本生活群众，维护社会稳定，促进经济社会发展。</w:t>
            </w:r>
          </w:p>
        </w:tc>
        <w:tc>
          <w:tcPr>
            <w:tcW w:w="5036" w:type="dxa"/>
            <w:gridSpan w:val="7"/>
            <w:tcBorders>
              <w:top w:val="single" w:color="auto" w:sz="4" w:space="0"/>
              <w:left w:val="single" w:color="auto" w:sz="4" w:space="0"/>
              <w:bottom w:val="single" w:color="auto" w:sz="4" w:space="0"/>
              <w:right w:val="single" w:color="000000" w:sz="4" w:space="0"/>
            </w:tcBorders>
            <w:noWrap w:val="0"/>
            <w:vAlign w:val="top"/>
          </w:tcPr>
          <w:p>
            <w:pPr>
              <w:rPr>
                <w:sz w:val="20"/>
                <w:szCs w:val="20"/>
              </w:rPr>
            </w:pPr>
            <w:r>
              <w:rPr>
                <w:sz w:val="20"/>
                <w:szCs w:val="20"/>
              </w:rPr>
              <w:t xml:space="preserve"> 目标1：通过实施城乡低保制度，切实保障困难群众基本生活群众，维护社会稳定，促进经济社会发展。</w:t>
            </w:r>
          </w:p>
        </w:tc>
      </w:tr>
      <w:tr>
        <w:tblPrEx>
          <w:tblCellMar>
            <w:top w:w="0" w:type="dxa"/>
            <w:left w:w="108" w:type="dxa"/>
            <w:bottom w:w="0" w:type="dxa"/>
            <w:right w:w="108" w:type="dxa"/>
          </w:tblCellMar>
        </w:tblPrEx>
        <w:trPr>
          <w:trHeight w:val="830" w:hRule="atLeast"/>
        </w:trPr>
        <w:tc>
          <w:tcPr>
            <w:tcW w:w="415"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pPr>
              <w:jc w:val="center"/>
              <w:rPr>
                <w:sz w:val="20"/>
                <w:szCs w:val="20"/>
              </w:rPr>
            </w:pPr>
            <w:r>
              <w:rPr>
                <w:sz w:val="20"/>
                <w:szCs w:val="20"/>
              </w:rPr>
              <w:t>一级</w:t>
            </w:r>
            <w:r>
              <w:rPr>
                <w:sz w:val="20"/>
                <w:szCs w:val="20"/>
              </w:rPr>
              <w:br w:type="textWrapping"/>
            </w:r>
            <w:r>
              <w:rPr>
                <w:sz w:val="20"/>
                <w:szCs w:val="20"/>
              </w:rPr>
              <w:t>指标</w:t>
            </w: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二级</w:t>
            </w:r>
          </w:p>
          <w:p>
            <w:pPr>
              <w:jc w:val="center"/>
              <w:rPr>
                <w:sz w:val="20"/>
                <w:szCs w:val="20"/>
              </w:rPr>
            </w:pPr>
            <w:r>
              <w:rPr>
                <w:sz w:val="20"/>
                <w:szCs w:val="20"/>
              </w:rPr>
              <w:t>指标</w:t>
            </w:r>
          </w:p>
        </w:tc>
        <w:tc>
          <w:tcPr>
            <w:tcW w:w="709"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三级指标</w:t>
            </w:r>
          </w:p>
        </w:tc>
        <w:tc>
          <w:tcPr>
            <w:tcW w:w="70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指标值</w:t>
            </w:r>
          </w:p>
        </w:tc>
        <w:tc>
          <w:tcPr>
            <w:tcW w:w="708"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绩效标准</w:t>
            </w: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二级</w:t>
            </w:r>
          </w:p>
          <w:p>
            <w:pPr>
              <w:jc w:val="center"/>
              <w:rPr>
                <w:sz w:val="20"/>
                <w:szCs w:val="20"/>
              </w:rPr>
            </w:pPr>
            <w:r>
              <w:rPr>
                <w:sz w:val="20"/>
                <w:szCs w:val="20"/>
              </w:rPr>
              <w:t>指标</w:t>
            </w:r>
          </w:p>
        </w:tc>
        <w:tc>
          <w:tcPr>
            <w:tcW w:w="1276" w:type="dxa"/>
            <w:tcBorders>
              <w:top w:val="nil"/>
              <w:left w:val="nil"/>
              <w:bottom w:val="single" w:color="auto" w:sz="4" w:space="0"/>
              <w:right w:val="nil"/>
            </w:tcBorders>
            <w:noWrap w:val="0"/>
            <w:vAlign w:val="center"/>
          </w:tcPr>
          <w:p>
            <w:pPr>
              <w:jc w:val="center"/>
              <w:rPr>
                <w:sz w:val="20"/>
                <w:szCs w:val="20"/>
              </w:rPr>
            </w:pPr>
            <w:r>
              <w:rPr>
                <w:sz w:val="20"/>
                <w:szCs w:val="20"/>
              </w:rPr>
              <w:t>三级指标</w:t>
            </w:r>
          </w:p>
        </w:tc>
        <w:tc>
          <w:tcPr>
            <w:tcW w:w="1417" w:type="dxa"/>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指标值</w:t>
            </w:r>
          </w:p>
        </w:tc>
        <w:tc>
          <w:tcPr>
            <w:tcW w:w="1492"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绩效标准</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数量</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指标1：符合条件的困难群众全部纳入最低生活保障范围　</w:t>
            </w:r>
          </w:p>
          <w:p>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符合条件的困难群众全部纳入最低生活保障范围　</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rFonts w:hAnsi="宋体"/>
                <w:sz w:val="20"/>
                <w:szCs w:val="20"/>
              </w:rPr>
              <w:t>预计，</w:t>
            </w:r>
            <w:r>
              <w:rPr>
                <w:sz w:val="20"/>
                <w:szCs w:val="20"/>
              </w:rPr>
              <w:t>202</w:t>
            </w:r>
            <w:r>
              <w:rPr>
                <w:rFonts w:hint="eastAsia"/>
                <w:sz w:val="20"/>
                <w:szCs w:val="20"/>
              </w:rPr>
              <w:t>4</w:t>
            </w:r>
            <w:r>
              <w:rPr>
                <w:rFonts w:hAnsi="宋体"/>
                <w:sz w:val="20"/>
                <w:szCs w:val="20"/>
              </w:rPr>
              <w:t>年市辖三区将保障低保对象</w:t>
            </w:r>
            <w:r>
              <w:rPr>
                <w:rFonts w:hint="eastAsia"/>
                <w:sz w:val="20"/>
                <w:szCs w:val="20"/>
              </w:rPr>
              <w:t>34.8</w:t>
            </w:r>
            <w:r>
              <w:rPr>
                <w:rFonts w:hAnsi="宋体"/>
                <w:sz w:val="20"/>
                <w:szCs w:val="20"/>
              </w:rPr>
              <w:t>万人次</w:t>
            </w:r>
            <w:r>
              <w:rPr>
                <w:sz w:val="20"/>
                <w:szCs w:val="20"/>
              </w:rPr>
              <w:t>　</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数量</w:t>
            </w:r>
          </w:p>
          <w:p>
            <w:pPr>
              <w:jc w:val="center"/>
              <w:rPr>
                <w:sz w:val="20"/>
                <w:szCs w:val="20"/>
              </w:rPr>
            </w:pPr>
            <w:r>
              <w:rPr>
                <w:sz w:val="20"/>
                <w:szCs w:val="20"/>
              </w:rPr>
              <w:t>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指标1：符合条件的困难群众全部纳入最低生活保障范围　</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符合条件的困难群众全部纳入最低生活保障范围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rFonts w:hAnsi="宋体"/>
                <w:sz w:val="20"/>
                <w:szCs w:val="20"/>
              </w:rPr>
              <w:t>预计，</w:t>
            </w:r>
            <w:r>
              <w:rPr>
                <w:sz w:val="20"/>
                <w:szCs w:val="20"/>
              </w:rPr>
              <w:t>202</w:t>
            </w:r>
            <w:r>
              <w:rPr>
                <w:rFonts w:hint="eastAsia"/>
                <w:sz w:val="20"/>
                <w:szCs w:val="20"/>
              </w:rPr>
              <w:t>4</w:t>
            </w:r>
            <w:r>
              <w:rPr>
                <w:rFonts w:hAnsi="宋体"/>
                <w:sz w:val="20"/>
                <w:szCs w:val="20"/>
              </w:rPr>
              <w:t>年市辖三区将保障低保对象</w:t>
            </w:r>
            <w:r>
              <w:rPr>
                <w:rFonts w:hint="eastAsia"/>
                <w:sz w:val="20"/>
                <w:szCs w:val="20"/>
              </w:rPr>
              <w:t>34.8</w:t>
            </w:r>
            <w:r>
              <w:rPr>
                <w:rFonts w:hAnsi="宋体"/>
                <w:sz w:val="20"/>
                <w:szCs w:val="20"/>
              </w:rPr>
              <w:t>万人次</w:t>
            </w: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质量</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w:t>
            </w:r>
            <w:r>
              <w:rPr>
                <w:rFonts w:hAnsi="宋体"/>
                <w:sz w:val="20"/>
                <w:szCs w:val="20"/>
              </w:rPr>
              <w:t>指标</w:t>
            </w:r>
            <w:r>
              <w:rPr>
                <w:sz w:val="20"/>
                <w:szCs w:val="20"/>
              </w:rPr>
              <w:t>1</w:t>
            </w:r>
            <w:r>
              <w:rPr>
                <w:rFonts w:hAnsi="宋体"/>
                <w:sz w:val="20"/>
                <w:szCs w:val="20"/>
              </w:rPr>
              <w:t>：及时做到应救尽救、应退尽退，标准能升能降的科学管理目标</w:t>
            </w:r>
          </w:p>
          <w:p>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rFonts w:hAnsi="宋体"/>
                <w:sz w:val="20"/>
                <w:szCs w:val="20"/>
              </w:rPr>
              <w:t>　及时做到应救尽救、应退尽退，标准能升能降的科学管理目标</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rFonts w:hAnsi="宋体"/>
                <w:sz w:val="20"/>
                <w:szCs w:val="20"/>
              </w:rPr>
              <w:t>及时做到应救尽救、应退尽退，标准能升能降的科学管理目标</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质量</w:t>
            </w:r>
          </w:p>
          <w:p>
            <w:pPr>
              <w:jc w:val="center"/>
              <w:rPr>
                <w:sz w:val="20"/>
                <w:szCs w:val="20"/>
              </w:rPr>
            </w:pPr>
            <w:r>
              <w:rPr>
                <w:sz w:val="20"/>
                <w:szCs w:val="20"/>
              </w:rPr>
              <w:t>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r>
              <w:rPr>
                <w:rFonts w:hAnsi="宋体"/>
                <w:sz w:val="20"/>
                <w:szCs w:val="20"/>
              </w:rPr>
              <w:t>指标</w:t>
            </w:r>
            <w:r>
              <w:rPr>
                <w:sz w:val="20"/>
                <w:szCs w:val="20"/>
              </w:rPr>
              <w:t>1</w:t>
            </w:r>
            <w:r>
              <w:rPr>
                <w:rFonts w:hAnsi="宋体"/>
                <w:sz w:val="20"/>
                <w:szCs w:val="20"/>
              </w:rPr>
              <w:t>：及时做到应救尽救、应退尽退，标准能升能降的科学管理目标</w:t>
            </w:r>
          </w:p>
        </w:tc>
        <w:tc>
          <w:tcPr>
            <w:tcW w:w="1417" w:type="dxa"/>
            <w:tcBorders>
              <w:top w:val="nil"/>
              <w:left w:val="nil"/>
              <w:bottom w:val="single" w:color="auto" w:sz="4" w:space="0"/>
              <w:right w:val="single" w:color="auto" w:sz="4" w:space="0"/>
            </w:tcBorders>
            <w:noWrap w:val="0"/>
            <w:vAlign w:val="center"/>
          </w:tcPr>
          <w:p>
            <w:pPr>
              <w:rPr>
                <w:sz w:val="20"/>
                <w:szCs w:val="20"/>
              </w:rPr>
            </w:pPr>
            <w:r>
              <w:rPr>
                <w:rFonts w:hAnsi="宋体"/>
                <w:sz w:val="20"/>
                <w:szCs w:val="20"/>
              </w:rPr>
              <w:t>　及时做到应救尽救、应退尽退，标准能升能降的科学管理目标</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rFonts w:hAnsi="宋体"/>
                <w:sz w:val="20"/>
                <w:szCs w:val="20"/>
              </w:rPr>
              <w:t>及时做到应救尽救、应退尽退，标准能升能降的科学管理目标</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时效</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指标1：按照动态管理、分类施保的原则开展工作</w:t>
            </w:r>
          </w:p>
          <w:p>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按照动态管理、分类施保的原则开展工作</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按照动态管理、分类施保的原则开展工作</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指标1：按照动态管理、分类施保的原则开展工作</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按照动态管理、分类施保的原则开展工作</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按照动态管理、分类施保的原则开展工作</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成本</w:t>
            </w:r>
          </w:p>
          <w:p>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w:t>
            </w:r>
            <w:r>
              <w:rPr>
                <w:rFonts w:hAnsi="宋体"/>
                <w:sz w:val="20"/>
                <w:szCs w:val="20"/>
              </w:rPr>
              <w:t>按时发放率</w:t>
            </w:r>
          </w:p>
          <w:p>
            <w:pPr>
              <w:rPr>
                <w:sz w:val="20"/>
                <w:szCs w:val="20"/>
              </w:rPr>
            </w:pPr>
            <w:r>
              <w:rPr>
                <w:sz w:val="20"/>
                <w:szCs w:val="20"/>
              </w:rPr>
              <w:t>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按时发放率</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按时发放率</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r>
              <w:rPr>
                <w:rFonts w:hAnsi="宋体"/>
                <w:sz w:val="20"/>
                <w:szCs w:val="20"/>
              </w:rPr>
              <w:t>按时发放率</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按时发放率</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按时发放率</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w:t>
            </w:r>
          </w:p>
        </w:tc>
        <w:tc>
          <w:tcPr>
            <w:tcW w:w="709"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708"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经济效益指标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指标1：无</w:t>
            </w:r>
          </w:p>
          <w:p>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经济效</w:t>
            </w:r>
          </w:p>
          <w:p>
            <w:pPr>
              <w:jc w:val="center"/>
              <w:rPr>
                <w:sz w:val="20"/>
                <w:szCs w:val="20"/>
              </w:rPr>
            </w:pPr>
            <w:r>
              <w:rPr>
                <w:sz w:val="20"/>
                <w:szCs w:val="20"/>
              </w:rPr>
              <w:t>益指标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无</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无</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社会效益指标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指标1：有所提升</w:t>
            </w:r>
          </w:p>
          <w:p>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有所提升</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有所提升</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社会效</w:t>
            </w:r>
          </w:p>
          <w:p>
            <w:pPr>
              <w:jc w:val="center"/>
              <w:rPr>
                <w:sz w:val="20"/>
                <w:szCs w:val="20"/>
              </w:rPr>
            </w:pPr>
            <w:r>
              <w:rPr>
                <w:sz w:val="20"/>
                <w:szCs w:val="20"/>
              </w:rPr>
              <w:t>益指标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指标1：有所提升</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有所提升</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有所提升</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生态效益指标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指标1：无</w:t>
            </w:r>
          </w:p>
          <w:p>
            <w:pPr>
              <w:rPr>
                <w:sz w:val="20"/>
                <w:szCs w:val="20"/>
              </w:rPr>
            </w:pP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生态效益指标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无</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r>
              <w:rPr>
                <w:rFonts w:hAnsi="宋体"/>
                <w:sz w:val="20"/>
                <w:szCs w:val="20"/>
              </w:rPr>
              <w:t>无</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可持续影响</w:t>
            </w:r>
            <w:r>
              <w:rPr>
                <w:sz w:val="20"/>
                <w:szCs w:val="20"/>
              </w:rPr>
              <w:br w:type="textWrapping"/>
            </w:r>
            <w:r>
              <w:rPr>
                <w:sz w:val="20"/>
                <w:szCs w:val="20"/>
              </w:rPr>
              <w:t>指标</w:t>
            </w:r>
          </w:p>
        </w:tc>
        <w:tc>
          <w:tcPr>
            <w:tcW w:w="709" w:type="dxa"/>
            <w:gridSpan w:val="2"/>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指标1：建立最低生活保障制度是保证改革与发展顺利进行，维护社会稳定的重要措施</w:t>
            </w:r>
          </w:p>
          <w:p>
            <w:pPr>
              <w:rPr>
                <w:sz w:val="20"/>
                <w:szCs w:val="20"/>
              </w:rPr>
            </w:pPr>
            <w:r>
              <w:rPr>
                <w:sz w:val="20"/>
                <w:szCs w:val="20"/>
              </w:rPr>
              <w:t>　</w:t>
            </w:r>
          </w:p>
        </w:tc>
        <w:tc>
          <w:tcPr>
            <w:tcW w:w="709"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建立最低生活保障制度是保证改革与发展顺利进行，维护社会稳定的重要措施</w:t>
            </w:r>
          </w:p>
          <w:p>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rFonts w:hAnsi="宋体"/>
                <w:sz w:val="20"/>
                <w:szCs w:val="20"/>
              </w:rPr>
              <w:t>建立最低生活保障制度是保证改革与发展顺利进行，维护社会稳定的重要措施</w:t>
            </w:r>
          </w:p>
          <w:p>
            <w:pPr>
              <w:rPr>
                <w:sz w:val="20"/>
                <w:szCs w:val="20"/>
              </w:rPr>
            </w:pPr>
            <w:r>
              <w:rPr>
                <w:sz w:val="20"/>
                <w:szCs w:val="20"/>
              </w:rPr>
              <w:t>　</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可持续</w:t>
            </w:r>
          </w:p>
          <w:p>
            <w:pPr>
              <w:jc w:val="center"/>
              <w:rPr>
                <w:sz w:val="20"/>
                <w:szCs w:val="20"/>
              </w:rPr>
            </w:pPr>
            <w:r>
              <w:rPr>
                <w:sz w:val="20"/>
                <w:szCs w:val="20"/>
              </w:rPr>
              <w:t>影响</w:t>
            </w:r>
          </w:p>
          <w:p>
            <w:pPr>
              <w:jc w:val="center"/>
              <w:rPr>
                <w:sz w:val="20"/>
                <w:szCs w:val="20"/>
              </w:rPr>
            </w:pPr>
            <w:r>
              <w:rPr>
                <w:sz w:val="20"/>
                <w:szCs w:val="20"/>
              </w:rPr>
              <w:t>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指标1：建立最低生活保障制度是保证改革与发展顺利进行，维护社会稳定的重要措施</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建立最低生活保障制度是保证改革与发展顺利进行，维护社会稳定的重要措施</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rFonts w:hAnsi="宋体"/>
                <w:sz w:val="20"/>
                <w:szCs w:val="20"/>
              </w:rPr>
              <w:t>建立最低生活保障制度是保证改革与发展顺利进行，维护社会稳定的重要措施</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w:t>
            </w:r>
          </w:p>
        </w:tc>
        <w:tc>
          <w:tcPr>
            <w:tcW w:w="709"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708"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76" w:type="dxa"/>
            <w:tcBorders>
              <w:top w:val="nil"/>
              <w:left w:val="nil"/>
              <w:bottom w:val="single" w:color="auto" w:sz="4" w:space="0"/>
              <w:right w:val="nil"/>
            </w:tcBorders>
            <w:noWrap w:val="0"/>
            <w:vAlign w:val="center"/>
          </w:tcPr>
          <w:p>
            <w:pPr>
              <w:rPr>
                <w:sz w:val="20"/>
                <w:szCs w:val="20"/>
              </w:rPr>
            </w:pPr>
            <w:r>
              <w:rPr>
                <w:sz w:val="20"/>
                <w:szCs w:val="20"/>
              </w:rPr>
              <w:t>　</w:t>
            </w:r>
          </w:p>
        </w:tc>
        <w:tc>
          <w:tcPr>
            <w:tcW w:w="1417" w:type="dxa"/>
            <w:tcBorders>
              <w:top w:val="nil"/>
              <w:left w:val="single" w:color="auto" w:sz="4" w:space="0"/>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满意度指标</w:t>
            </w:r>
          </w:p>
        </w:tc>
        <w:tc>
          <w:tcPr>
            <w:tcW w:w="623"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p>
        </w:tc>
        <w:tc>
          <w:tcPr>
            <w:tcW w:w="709" w:type="dxa"/>
            <w:gridSpan w:val="2"/>
            <w:vMerge w:val="restart"/>
            <w:tcBorders>
              <w:top w:val="nil"/>
              <w:left w:val="nil"/>
              <w:right w:val="single" w:color="auto" w:sz="4" w:space="0"/>
            </w:tcBorders>
            <w:noWrap w:val="0"/>
            <w:vAlign w:val="center"/>
          </w:tcPr>
          <w:p>
            <w:pPr>
              <w:jc w:val="center"/>
              <w:rPr>
                <w:sz w:val="20"/>
                <w:szCs w:val="20"/>
              </w:rPr>
            </w:pPr>
            <w:r>
              <w:rPr>
                <w:sz w:val="20"/>
                <w:szCs w:val="20"/>
              </w:rPr>
              <w:t>指标1：政策知晓率</w:t>
            </w:r>
          </w:p>
          <w:p>
            <w:pPr>
              <w:rPr>
                <w:rFonts w:asciiTheme="minorHAnsi" w:hAnsiTheme="minorHAnsi" w:eastAsiaTheme="minorEastAsia" w:cstheme="minorBidi"/>
                <w:kern w:val="2"/>
                <w:sz w:val="20"/>
                <w:szCs w:val="20"/>
                <w:lang w:val="en-US" w:eastAsia="zh-CN" w:bidi="ar-SA"/>
              </w:rPr>
            </w:pPr>
            <w:r>
              <w:rPr>
                <w:sz w:val="20"/>
                <w:szCs w:val="20"/>
              </w:rPr>
              <w:t>指标2：救助对象对社会救助实施的满意度</w:t>
            </w:r>
          </w:p>
        </w:tc>
        <w:tc>
          <w:tcPr>
            <w:tcW w:w="709" w:type="dxa"/>
            <w:vMerge w:val="restart"/>
            <w:tcBorders>
              <w:top w:val="nil"/>
              <w:left w:val="nil"/>
              <w:right w:val="single" w:color="auto" w:sz="4" w:space="0"/>
            </w:tcBorders>
            <w:noWrap w:val="0"/>
            <w:vAlign w:val="center"/>
          </w:tcPr>
          <w:p>
            <w:pPr>
              <w:jc w:val="center"/>
              <w:rPr>
                <w:sz w:val="20"/>
                <w:szCs w:val="20"/>
              </w:rPr>
            </w:pPr>
            <w:r>
              <w:rPr>
                <w:sz w:val="20"/>
                <w:szCs w:val="20"/>
              </w:rPr>
              <w:t>指标1：政策知晓率</w:t>
            </w:r>
          </w:p>
          <w:p>
            <w:pPr>
              <w:jc w:val="center"/>
              <w:rPr>
                <w:rFonts w:asciiTheme="minorHAnsi" w:hAnsiTheme="minorHAnsi" w:eastAsiaTheme="minorEastAsia" w:cstheme="minorBidi"/>
                <w:kern w:val="2"/>
                <w:sz w:val="20"/>
                <w:szCs w:val="20"/>
                <w:lang w:val="en-US" w:eastAsia="zh-CN" w:bidi="ar-SA"/>
              </w:rPr>
            </w:pPr>
            <w:r>
              <w:rPr>
                <w:sz w:val="20"/>
                <w:szCs w:val="20"/>
              </w:rPr>
              <w:t>指标2：救助对象对社会救助实施的满意度</w:t>
            </w:r>
          </w:p>
        </w:tc>
        <w:tc>
          <w:tcPr>
            <w:tcW w:w="708" w:type="dxa"/>
            <w:vMerge w:val="restart"/>
            <w:tcBorders>
              <w:top w:val="nil"/>
              <w:left w:val="nil"/>
              <w:right w:val="single" w:color="auto" w:sz="4" w:space="0"/>
            </w:tcBorders>
            <w:noWrap w:val="0"/>
            <w:vAlign w:val="center"/>
          </w:tcPr>
          <w:p>
            <w:pPr>
              <w:jc w:val="center"/>
              <w:rPr>
                <w:rFonts w:asciiTheme="minorHAnsi" w:hAnsiTheme="minorHAnsi" w:eastAsiaTheme="minorEastAsia" w:cstheme="minorBidi"/>
                <w:kern w:val="2"/>
                <w:sz w:val="20"/>
                <w:szCs w:val="20"/>
                <w:lang w:val="en-US" w:eastAsia="zh-CN" w:bidi="ar-SA"/>
              </w:rPr>
            </w:pPr>
            <w:r>
              <w:rPr>
                <w:sz w:val="20"/>
                <w:szCs w:val="20"/>
              </w:rPr>
              <w:t>≥8</w:t>
            </w:r>
            <w:r>
              <w:rPr>
                <w:rFonts w:hint="eastAsia"/>
                <w:sz w:val="20"/>
                <w:szCs w:val="20"/>
              </w:rPr>
              <w:t>7</w:t>
            </w:r>
            <w:r>
              <w:rPr>
                <w:sz w:val="20"/>
                <w:szCs w:val="20"/>
              </w:rPr>
              <w:t>%</w:t>
            </w:r>
          </w:p>
        </w:tc>
        <w:tc>
          <w:tcPr>
            <w:tcW w:w="851" w:type="dxa"/>
            <w:gridSpan w:val="3"/>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服务对</w:t>
            </w:r>
          </w:p>
          <w:p>
            <w:pPr>
              <w:jc w:val="center"/>
              <w:rPr>
                <w:sz w:val="20"/>
                <w:szCs w:val="20"/>
              </w:rPr>
            </w:pPr>
            <w:r>
              <w:rPr>
                <w:sz w:val="20"/>
                <w:szCs w:val="20"/>
              </w:rPr>
              <w:t>象满意</w:t>
            </w:r>
          </w:p>
          <w:p>
            <w:pPr>
              <w:jc w:val="center"/>
              <w:rPr>
                <w:sz w:val="20"/>
                <w:szCs w:val="20"/>
              </w:rPr>
            </w:pPr>
            <w:r>
              <w:rPr>
                <w:sz w:val="20"/>
                <w:szCs w:val="20"/>
              </w:rPr>
              <w:t>度指标</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pPr>
              <w:rPr>
                <w:sz w:val="20"/>
                <w:szCs w:val="20"/>
              </w:rPr>
            </w:pPr>
          </w:p>
        </w:tc>
        <w:tc>
          <w:tcPr>
            <w:tcW w:w="709" w:type="dxa"/>
            <w:vMerge w:val="continue"/>
            <w:tcBorders>
              <w:left w:val="nil"/>
              <w:bottom w:val="single" w:color="auto" w:sz="4" w:space="0"/>
              <w:right w:val="single" w:color="auto" w:sz="4" w:space="0"/>
            </w:tcBorders>
            <w:noWrap w:val="0"/>
            <w:vAlign w:val="center"/>
          </w:tcPr>
          <w:p>
            <w:pPr>
              <w:jc w:val="center"/>
              <w:rPr>
                <w:sz w:val="20"/>
                <w:szCs w:val="20"/>
              </w:rPr>
            </w:pPr>
          </w:p>
        </w:tc>
        <w:tc>
          <w:tcPr>
            <w:tcW w:w="708" w:type="dxa"/>
            <w:vMerge w:val="continue"/>
            <w:tcBorders>
              <w:left w:val="nil"/>
              <w:bottom w:val="single" w:color="auto" w:sz="4" w:space="0"/>
              <w:right w:val="single" w:color="auto" w:sz="4" w:space="0"/>
            </w:tcBorders>
            <w:noWrap w:val="0"/>
            <w:vAlign w:val="center"/>
          </w:tcPr>
          <w:p>
            <w:pPr>
              <w:jc w:val="center"/>
              <w:rPr>
                <w:sz w:val="20"/>
                <w:szCs w:val="20"/>
              </w:rPr>
            </w:pPr>
          </w:p>
        </w:tc>
        <w:tc>
          <w:tcPr>
            <w:tcW w:w="851" w:type="dxa"/>
            <w:gridSpan w:val="3"/>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76"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指标1：政策知晓率</w:t>
            </w:r>
          </w:p>
          <w:p>
            <w:pPr>
              <w:rPr>
                <w:sz w:val="20"/>
                <w:szCs w:val="20"/>
              </w:rPr>
            </w:pPr>
            <w:r>
              <w:rPr>
                <w:sz w:val="20"/>
                <w:szCs w:val="20"/>
              </w:rPr>
              <w:t>指标2：救助对象对社会救助实施的满意度</w:t>
            </w:r>
          </w:p>
        </w:tc>
        <w:tc>
          <w:tcPr>
            <w:tcW w:w="1417"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指标1：政策知晓率</w:t>
            </w:r>
          </w:p>
          <w:p>
            <w:pPr>
              <w:jc w:val="center"/>
              <w:rPr>
                <w:sz w:val="20"/>
                <w:szCs w:val="20"/>
              </w:rPr>
            </w:pPr>
            <w:r>
              <w:rPr>
                <w:sz w:val="20"/>
                <w:szCs w:val="20"/>
              </w:rPr>
              <w:t>指标2：救助对象对社会救助实施的满意度</w:t>
            </w:r>
          </w:p>
        </w:tc>
        <w:tc>
          <w:tcPr>
            <w:tcW w:w="1492"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≥8</w:t>
            </w:r>
            <w:r>
              <w:rPr>
                <w:rFonts w:hint="eastAsia"/>
                <w:sz w:val="20"/>
                <w:szCs w:val="20"/>
              </w:rPr>
              <w:t>7</w:t>
            </w:r>
            <w:r>
              <w:rPr>
                <w:sz w:val="20"/>
                <w:szCs w:val="20"/>
              </w:rPr>
              <w:t>%</w:t>
            </w:r>
          </w:p>
        </w:tc>
      </w:tr>
      <w:tr>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623"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708"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851" w:type="dxa"/>
            <w:gridSpan w:val="3"/>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76" w:type="dxa"/>
            <w:tcBorders>
              <w:top w:val="nil"/>
              <w:left w:val="nil"/>
              <w:bottom w:val="single" w:color="auto" w:sz="4" w:space="0"/>
              <w:right w:val="nil"/>
            </w:tcBorders>
            <w:noWrap w:val="0"/>
            <w:vAlign w:val="center"/>
          </w:tcPr>
          <w:p>
            <w:pPr>
              <w:rPr>
                <w:sz w:val="20"/>
                <w:szCs w:val="20"/>
              </w:rPr>
            </w:pPr>
            <w:r>
              <w:rPr>
                <w:sz w:val="20"/>
                <w:szCs w:val="20"/>
              </w:rPr>
              <w:t>　</w:t>
            </w:r>
          </w:p>
        </w:tc>
        <w:tc>
          <w:tcPr>
            <w:tcW w:w="1417" w:type="dxa"/>
            <w:tcBorders>
              <w:top w:val="nil"/>
              <w:left w:val="single" w:color="auto" w:sz="4" w:space="0"/>
              <w:bottom w:val="single" w:color="auto" w:sz="4" w:space="0"/>
              <w:right w:val="single" w:color="auto" w:sz="4" w:space="0"/>
            </w:tcBorders>
            <w:noWrap w:val="0"/>
            <w:vAlign w:val="center"/>
          </w:tcPr>
          <w:p>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两节慰问困难群众”项目。</w:t>
      </w:r>
    </w:p>
    <w:p>
      <w:pPr>
        <w:adjustRightInd w:val="0"/>
        <w:snapToGrid w:val="0"/>
        <w:spacing w:line="576" w:lineRule="exact"/>
        <w:ind w:firstLine="560" w:firstLineChars="200"/>
        <w:rPr>
          <w:rFonts w:eastAsia="仿宋_GB2312"/>
          <w:sz w:val="28"/>
          <w:szCs w:val="28"/>
        </w:rPr>
      </w:pPr>
      <w:r>
        <w:rPr>
          <w:rFonts w:eastAsia="仿宋_GB2312"/>
          <w:sz w:val="28"/>
          <w:szCs w:val="28"/>
        </w:rPr>
        <w:t>（1）项目概述。</w:t>
      </w:r>
      <w:r>
        <w:rPr>
          <w:rFonts w:hint="eastAsia" w:eastAsia="仿宋_GB2312"/>
          <w:sz w:val="28"/>
          <w:szCs w:val="28"/>
        </w:rPr>
        <w:t>为确保困难群众与全市人民一起度过欢乐祥和的中秋、春节，进行两节慰问。1.24个敬老院、2个福利院，每个单位慰问1.5万元，计39万元；2.慰问民政困难对象100户，每户1000元</w:t>
      </w:r>
      <w:r>
        <w:rPr>
          <w:rFonts w:hint="eastAsia" w:eastAsia="仿宋_GB2312"/>
          <w:sz w:val="28"/>
          <w:szCs w:val="28"/>
          <w:lang w:eastAsia="zh-CN"/>
        </w:rPr>
        <w:t>，</w:t>
      </w:r>
      <w:r>
        <w:rPr>
          <w:rFonts w:hint="eastAsia" w:eastAsia="仿宋_GB2312"/>
          <w:sz w:val="28"/>
          <w:szCs w:val="28"/>
        </w:rPr>
        <w:t>计10万元。以上两项合计：49万元。</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（2）立项依据。</w:t>
      </w:r>
      <w:r>
        <w:rPr>
          <w:rFonts w:hint="eastAsia" w:eastAsia="仿宋_GB2312"/>
          <w:sz w:val="28"/>
          <w:szCs w:val="28"/>
        </w:rPr>
        <w:t>每年市领导要求“两节”慰问。</w:t>
      </w:r>
    </w:p>
    <w:p>
      <w:pPr>
        <w:adjustRightInd w:val="0"/>
        <w:snapToGrid w:val="0"/>
        <w:spacing w:line="576" w:lineRule="exact"/>
        <w:ind w:firstLine="560" w:firstLineChars="200"/>
        <w:rPr>
          <w:rFonts w:eastAsia="仿宋_GB2312"/>
          <w:sz w:val="28"/>
          <w:szCs w:val="28"/>
        </w:rPr>
      </w:pPr>
      <w:r>
        <w:rPr>
          <w:rFonts w:eastAsia="仿宋_GB2312"/>
          <w:sz w:val="28"/>
          <w:szCs w:val="28"/>
        </w:rPr>
        <w:t>（3）实施主体。市民政局社会救助</w:t>
      </w:r>
      <w:r>
        <w:rPr>
          <w:rFonts w:hint="eastAsia" w:eastAsia="仿宋_GB2312"/>
          <w:sz w:val="28"/>
          <w:szCs w:val="28"/>
        </w:rPr>
        <w:t>服务中心</w:t>
      </w:r>
    </w:p>
    <w:p>
      <w:pPr>
        <w:adjustRightInd w:val="0"/>
        <w:snapToGrid w:val="0"/>
        <w:spacing w:line="576"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（5）项目内容。</w:t>
      </w:r>
      <w:r>
        <w:rPr>
          <w:rFonts w:hint="eastAsia" w:eastAsia="仿宋_GB2312"/>
          <w:sz w:val="28"/>
          <w:szCs w:val="28"/>
        </w:rPr>
        <w:t>为确保困难群众与全市人民一起度过欢乐祥和的“两节”。</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（6）年度预算安排。</w:t>
      </w:r>
      <w:r>
        <w:rPr>
          <w:rFonts w:hint="eastAsia" w:eastAsia="仿宋_GB2312"/>
          <w:sz w:val="28"/>
          <w:szCs w:val="28"/>
        </w:rPr>
        <w:t>1.24个敬老院、2个福利院，每个单位慰问1.5万元，计39万元；2.慰问民政困难对象100户，每户1000元</w:t>
      </w:r>
      <w:r>
        <w:rPr>
          <w:rFonts w:hint="eastAsia" w:eastAsia="仿宋_GB2312"/>
          <w:sz w:val="28"/>
          <w:szCs w:val="28"/>
          <w:lang w:eastAsia="zh-CN"/>
        </w:rPr>
        <w:t>，</w:t>
      </w:r>
      <w:r>
        <w:rPr>
          <w:rFonts w:hint="eastAsia" w:eastAsia="仿宋_GB2312"/>
          <w:sz w:val="28"/>
          <w:szCs w:val="28"/>
        </w:rPr>
        <w:t>计10万元。以上两项合计：49万元。</w:t>
      </w:r>
    </w:p>
    <w:p>
      <w:pPr>
        <w:adjustRightInd w:val="0"/>
        <w:snapToGrid w:val="0"/>
        <w:spacing w:line="576" w:lineRule="exact"/>
        <w:ind w:firstLine="560" w:firstLineChars="200"/>
        <w:rPr>
          <w:rFonts w:eastAsia="仿宋_GB2312"/>
          <w:sz w:val="28"/>
          <w:szCs w:val="28"/>
        </w:rPr>
      </w:pPr>
      <w:r>
        <w:rPr>
          <w:rFonts w:eastAsia="仿宋_GB2312"/>
          <w:sz w:val="28"/>
          <w:szCs w:val="28"/>
        </w:rPr>
        <w:t>（7）绩效目标。</w:t>
      </w:r>
      <w:r>
        <w:rPr>
          <w:rFonts w:hint="eastAsia" w:eastAsia="仿宋_GB2312"/>
          <w:sz w:val="28"/>
          <w:szCs w:val="28"/>
        </w:rPr>
        <w:t>在中秋、春节两节期间对困难群众进行走访慰问，给困难群众送去党和政府的温暖。</w:t>
      </w:r>
    </w:p>
    <w:tbl>
      <w:tblPr>
        <w:tblStyle w:val="10"/>
        <w:tblW w:w="9020" w:type="dxa"/>
        <w:tblInd w:w="93" w:type="dxa"/>
        <w:tblLayout w:type="fixed"/>
        <w:tblCellMar>
          <w:top w:w="0" w:type="dxa"/>
          <w:left w:w="108" w:type="dxa"/>
          <w:bottom w:w="0" w:type="dxa"/>
          <w:right w:w="108" w:type="dxa"/>
        </w:tblCellMar>
      </w:tblPr>
      <w:tblGrid>
        <w:gridCol w:w="416"/>
        <w:gridCol w:w="820"/>
        <w:gridCol w:w="764"/>
        <w:gridCol w:w="176"/>
        <w:gridCol w:w="958"/>
        <w:gridCol w:w="1042"/>
        <w:gridCol w:w="375"/>
        <w:gridCol w:w="1276"/>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pP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两节慰问困难群众</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淮北市民政局社会救助科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经常性　</w:t>
            </w:r>
          </w:p>
        </w:tc>
      </w:tr>
      <w:tr>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49</w:t>
            </w:r>
          </w:p>
        </w:tc>
      </w:tr>
      <w:tr>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49</w:t>
            </w:r>
          </w:p>
        </w:tc>
      </w:tr>
      <w:tr>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7"/>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7"/>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目标1：在中秋、春节两节期间对困难群众进行走访慰问，给困难群众送去党和政府的温暖</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目标1：在中秋、春节两节期间对困难群众进行走访慰问，给困难群众送去党和政府的温暖</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64"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34"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指标1：24个敬老院、2个福利院，民政困难对象100户。</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24个敬老院、2个福利院，民政困难对象100户。</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24个敬老院、2个福利院，民政困难对象100户。</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指标1：24个敬老院、2个福利院，民政困难对象100户。</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24个敬老院、2个福利院，民政困难对象100户。</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24个敬老院、2个福利院，民政困难对象100户。</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指标1：给困难群众送去党和政府的温暖，改善困难群众过节生活水平。</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给困难群众送去党和政府的温暖，改善困难群众过节生活水平。</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给困难群众送去党和政府的温暖，改善困难群众过节生活水平。</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指标1：给困难群众送去党和政府的温暖，改善困难群众过节生活水平。</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给困难群众送去党和政府的温暖，改善困难群众过节生活水平。</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给困难群众送去党和政府的温暖，改善困难群众过节生活水平。</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指标1：按照时间节点在中秋、春节两节前完成走访慰问</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按照时间节点在中秋、春节两节前完成走访慰问</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按照时间节点在中秋、春节两节前完成走访慰问</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指标1：按照时间节点在中秋、春节两节前完成走访慰问</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按照时间节点在中秋、春节两节前完成走访慰问</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按照时间节点在中秋、春节两节前完成走访慰问</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指标1：控制在预算范围内</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控制在预算范围内</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控制在预算范围内</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指标1：控制在预算范围内</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控制在预算范围内</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控制在预算范围内</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让困难群众与全市人民一起度过欢乐祥和的春节、中秋。</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让困难群众与全市人民一起度过欢乐祥和的春节、中秋。生活困难，保障其基本生活权益，促进社会和谐稳定</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让困难群众与全市人民一起度过欢乐祥和的春节、中秋。</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让困难群众与全市人民一起度过欢乐祥和的春节、中秋。</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让困难群众与全市人民一起度过欢乐祥和的春节、中秋。生活困难，保障其基本生活权益，促进社会和谐稳定</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让困难群众与全市人民一起度过欢乐祥和的春节、中秋。</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社会救助能力建设进一步提升</w:t>
            </w:r>
          </w:p>
        </w:tc>
        <w:tc>
          <w:tcPr>
            <w:tcW w:w="1417" w:type="dxa"/>
            <w:gridSpan w:val="2"/>
            <w:vMerge w:val="restart"/>
            <w:tcBorders>
              <w:top w:val="nil"/>
              <w:left w:val="nil"/>
              <w:right w:val="single" w:color="auto" w:sz="4" w:space="0"/>
            </w:tcBorders>
            <w:noWrap w:val="0"/>
            <w:vAlign w:val="top"/>
          </w:tcPr>
          <w:p>
            <w:pPr>
              <w:rPr>
                <w:rFonts w:hint="eastAsia"/>
              </w:rPr>
            </w:pPr>
            <w:r>
              <w:rPr>
                <w:rFonts w:hint="eastAsia"/>
              </w:rPr>
              <w:t>社会救助能力建设进一步提升</w:t>
            </w:r>
          </w:p>
        </w:tc>
        <w:tc>
          <w:tcPr>
            <w:tcW w:w="1276" w:type="dxa"/>
            <w:vMerge w:val="restart"/>
            <w:tcBorders>
              <w:top w:val="nil"/>
              <w:left w:val="nil"/>
              <w:right w:val="single" w:color="auto" w:sz="4" w:space="0"/>
            </w:tcBorders>
            <w:noWrap w:val="0"/>
            <w:vAlign w:val="top"/>
          </w:tcPr>
          <w:p>
            <w:r>
              <w:rPr>
                <w:rFonts w:hint="eastAsia"/>
              </w:rPr>
              <w:t>社会救助能力建设进一步提升</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社会救助能力建设进一步提升</w:t>
            </w:r>
          </w:p>
        </w:tc>
        <w:tc>
          <w:tcPr>
            <w:tcW w:w="623" w:type="dxa"/>
            <w:tcBorders>
              <w:top w:val="nil"/>
              <w:left w:val="nil"/>
              <w:bottom w:val="single" w:color="auto" w:sz="4" w:space="0"/>
              <w:right w:val="single" w:color="auto" w:sz="4" w:space="0"/>
            </w:tcBorders>
            <w:noWrap w:val="0"/>
            <w:vAlign w:val="top"/>
          </w:tcPr>
          <w:p>
            <w:pPr>
              <w:rPr>
                <w:rFonts w:hint="eastAsia" w:asciiTheme="minorHAnsi" w:hAnsiTheme="minorHAnsi" w:eastAsiaTheme="minorEastAsia" w:cstheme="minorBidi"/>
                <w:kern w:val="2"/>
                <w:sz w:val="21"/>
                <w:szCs w:val="22"/>
                <w:lang w:val="en-US" w:eastAsia="zh-CN" w:bidi="ar-SA"/>
              </w:rPr>
            </w:pPr>
            <w:r>
              <w:rPr>
                <w:rFonts w:hint="eastAsia"/>
              </w:rPr>
              <w:t>社会救助能力建设进一步提升</w:t>
            </w:r>
          </w:p>
        </w:tc>
        <w:tc>
          <w:tcPr>
            <w:tcW w:w="641" w:type="dxa"/>
            <w:tcBorders>
              <w:top w:val="nil"/>
              <w:left w:val="nil"/>
              <w:bottom w:val="single" w:color="auto" w:sz="4" w:space="0"/>
              <w:right w:val="single" w:color="auto" w:sz="4" w:space="0"/>
            </w:tcBorders>
            <w:noWrap w:val="0"/>
            <w:vAlign w:val="top"/>
          </w:tcPr>
          <w:p>
            <w:pPr>
              <w:rPr>
                <w:rFonts w:asciiTheme="minorHAnsi" w:hAnsiTheme="minorHAnsi" w:eastAsiaTheme="minorEastAsia" w:cstheme="minorBidi"/>
                <w:kern w:val="2"/>
                <w:sz w:val="21"/>
                <w:szCs w:val="22"/>
                <w:lang w:val="en-US" w:eastAsia="zh-CN" w:bidi="ar-SA"/>
              </w:rPr>
            </w:pPr>
            <w:r>
              <w:rPr>
                <w:rFonts w:hint="eastAsia"/>
              </w:rPr>
              <w:t>社会救助能力建设进一步提升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进一步提高群众满意度</w:t>
            </w:r>
          </w:p>
        </w:tc>
        <w:tc>
          <w:tcPr>
            <w:tcW w:w="1417" w:type="dxa"/>
            <w:gridSpan w:val="2"/>
            <w:vMerge w:val="restart"/>
            <w:tcBorders>
              <w:top w:val="nil"/>
              <w:left w:val="nil"/>
              <w:right w:val="single" w:color="auto" w:sz="4" w:space="0"/>
            </w:tcBorders>
            <w:noWrap w:val="0"/>
            <w:vAlign w:val="center"/>
          </w:tcPr>
          <w:p>
            <w:pPr>
              <w:jc w:val="center"/>
              <w:rPr>
                <w:rFonts w:ascii="宋体" w:hAnsi="宋体" w:cs="宋体"/>
                <w:sz w:val="20"/>
                <w:szCs w:val="20"/>
              </w:rPr>
            </w:pPr>
            <w:r>
              <w:rPr>
                <w:rFonts w:hint="eastAsia"/>
                <w:sz w:val="20"/>
                <w:szCs w:val="20"/>
              </w:rPr>
              <w:t>进一步提高群众满意度</w:t>
            </w:r>
          </w:p>
        </w:tc>
        <w:tc>
          <w:tcPr>
            <w:tcW w:w="1276" w:type="dxa"/>
            <w:vMerge w:val="restart"/>
            <w:tcBorders>
              <w:top w:val="nil"/>
              <w:left w:val="nil"/>
              <w:right w:val="single" w:color="auto" w:sz="4" w:space="0"/>
            </w:tcBorders>
            <w:noWrap w:val="0"/>
            <w:vAlign w:val="center"/>
          </w:tcPr>
          <w:p>
            <w:pPr>
              <w:jc w:val="center"/>
              <w:rPr>
                <w:rFonts w:ascii="宋体" w:hAnsi="宋体" w:cs="宋体"/>
                <w:sz w:val="20"/>
                <w:szCs w:val="20"/>
              </w:rPr>
            </w:pPr>
            <w:r>
              <w:rPr>
                <w:rFonts w:hint="eastAsia"/>
                <w:sz w:val="20"/>
                <w:szCs w:val="20"/>
              </w:rPr>
              <w:t>进一步提高群众满意度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进一步提高群众满意度</w:t>
            </w:r>
          </w:p>
        </w:tc>
        <w:tc>
          <w:tcPr>
            <w:tcW w:w="623"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5</w:t>
      </w:r>
      <w:bookmarkStart w:id="0" w:name="_GoBack"/>
      <w:bookmarkEnd w:id="0"/>
      <w:r>
        <w:rPr>
          <w:rFonts w:hint="eastAsia" w:ascii="仿宋_GB2312" w:hAnsi="楷体" w:eastAsia="仿宋_GB2312"/>
          <w:b/>
          <w:sz w:val="32"/>
          <w:szCs w:val="32"/>
          <w:lang w:val="en-US" w:eastAsia="zh-CN"/>
        </w:rPr>
        <w:t>.</w:t>
      </w:r>
      <w:r>
        <w:rPr>
          <w:rFonts w:hint="eastAsia" w:ascii="仿宋_GB2312" w:hAnsi="楷体" w:eastAsia="仿宋_GB2312"/>
          <w:b/>
          <w:sz w:val="32"/>
          <w:szCs w:val="32"/>
        </w:rPr>
        <w:t>“临时救助”项目。</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（1）项目概述。</w:t>
      </w:r>
      <w:r>
        <w:rPr>
          <w:rFonts w:hint="eastAsia" w:eastAsia="仿宋_GB2312"/>
          <w:sz w:val="28"/>
          <w:szCs w:val="28"/>
        </w:rPr>
        <w:t>根据《淮北市临时救助实施办法》（淮政办〔2015〕40号）第十四条规定，“市、县（区）财政依据本行政区域常住人口数，按每人每年1 元的标准，安排临时救助资金，其中市区按1：1 分担。市、县民政部门从福彩公益金中，每年按2%的比例提取临时救助资金”。我市2023年度市辖区城乡人口为104万人，市财政应预算临时救助资金50万元。预计2024年将市本级将筹集福彩公益金1500万元，按2%的比例将提取临时救助资金30万元。共计80万元</w:t>
      </w:r>
    </w:p>
    <w:p>
      <w:pPr>
        <w:adjustRightInd w:val="0"/>
        <w:snapToGrid w:val="0"/>
        <w:spacing w:line="576" w:lineRule="exact"/>
        <w:ind w:firstLine="560" w:firstLineChars="200"/>
        <w:rPr>
          <w:rFonts w:eastAsia="仿宋_GB2312"/>
          <w:sz w:val="28"/>
          <w:szCs w:val="28"/>
        </w:rPr>
      </w:pPr>
      <w:r>
        <w:rPr>
          <w:rFonts w:eastAsia="仿宋_GB2312"/>
          <w:sz w:val="28"/>
          <w:szCs w:val="28"/>
        </w:rPr>
        <w:t>（2）立项依据。</w:t>
      </w:r>
      <w:r>
        <w:rPr>
          <w:rFonts w:hint="eastAsia" w:eastAsia="仿宋_GB2312"/>
          <w:sz w:val="28"/>
          <w:szCs w:val="28"/>
        </w:rPr>
        <w:t>《淮北市临时救助实施办法》（淮政办〔2015〕40号）</w:t>
      </w:r>
    </w:p>
    <w:p>
      <w:pPr>
        <w:adjustRightInd w:val="0"/>
        <w:snapToGrid w:val="0"/>
        <w:spacing w:line="576" w:lineRule="exact"/>
        <w:ind w:firstLine="560" w:firstLineChars="200"/>
        <w:rPr>
          <w:rFonts w:eastAsia="仿宋_GB2312"/>
          <w:sz w:val="28"/>
          <w:szCs w:val="28"/>
        </w:rPr>
      </w:pPr>
      <w:r>
        <w:rPr>
          <w:rFonts w:eastAsia="仿宋_GB2312"/>
          <w:sz w:val="28"/>
          <w:szCs w:val="28"/>
        </w:rPr>
        <w:t>（3）实施主体。市民政局社会救助科</w:t>
      </w:r>
    </w:p>
    <w:p>
      <w:pPr>
        <w:adjustRightInd w:val="0"/>
        <w:snapToGrid w:val="0"/>
        <w:spacing w:line="576"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（5）项目内容。</w:t>
      </w:r>
      <w:r>
        <w:rPr>
          <w:rFonts w:hint="eastAsia" w:eastAsia="仿宋_GB2312"/>
          <w:sz w:val="28"/>
          <w:szCs w:val="28"/>
        </w:rPr>
        <w:t>临时救助制度是作为一种后置型社会救助制度，是社会救助体系中的最后一道防线。当各专项社会救助政策都启动后，救助对象仍然不能维持基本生活时，就可以申请临时救助，以此缓解家庭实际生活困难，保障其基本生活权益。</w:t>
      </w:r>
    </w:p>
    <w:p>
      <w:pPr>
        <w:adjustRightInd w:val="0"/>
        <w:snapToGrid w:val="0"/>
        <w:spacing w:line="576" w:lineRule="exact"/>
        <w:ind w:firstLine="560" w:firstLineChars="200"/>
        <w:rPr>
          <w:rFonts w:hint="eastAsia" w:eastAsia="仿宋_GB2312"/>
          <w:sz w:val="28"/>
          <w:szCs w:val="28"/>
        </w:rPr>
      </w:pPr>
      <w:r>
        <w:rPr>
          <w:rFonts w:eastAsia="仿宋_GB2312"/>
          <w:sz w:val="28"/>
          <w:szCs w:val="28"/>
        </w:rPr>
        <w:t>（6）年度预算安排。</w:t>
      </w:r>
      <w:r>
        <w:rPr>
          <w:rFonts w:hint="eastAsia" w:eastAsia="仿宋_GB2312"/>
          <w:sz w:val="28"/>
          <w:szCs w:val="28"/>
        </w:rPr>
        <w:t>根据《淮北市临时救助实施办法》（淮政办〔2015〕4号）第十四条规定，“市、县（区）财政依据本行政区域常住人口数，按每人每年1 元的标准，安排临时救助资金，其中市区按1：1 分担。市、县民政部门从福彩公益金中，每年按2%的比例提取临时救助资金”。我市2023年度市辖区城乡人口为104万人，市财政应预算临时救助资金50万元。预计2024年将市本级将筹集福彩公益金1500万元，按2%的比例将提取临时救助资金30万元。共计80万元。</w:t>
      </w:r>
    </w:p>
    <w:p>
      <w:pPr>
        <w:adjustRightInd w:val="0"/>
        <w:snapToGrid w:val="0"/>
        <w:spacing w:line="576" w:lineRule="exact"/>
        <w:ind w:firstLine="560" w:firstLineChars="200"/>
        <w:rPr>
          <w:rFonts w:eastAsia="仿宋_GB2312"/>
          <w:sz w:val="28"/>
          <w:szCs w:val="28"/>
        </w:rPr>
      </w:pPr>
      <w:r>
        <w:rPr>
          <w:rFonts w:eastAsia="仿宋_GB2312"/>
          <w:sz w:val="28"/>
          <w:szCs w:val="28"/>
        </w:rPr>
        <w:t>（7）绩效目标。</w:t>
      </w:r>
      <w:r>
        <w:rPr>
          <w:rFonts w:hint="eastAsia" w:eastAsia="仿宋_GB2312"/>
          <w:sz w:val="28"/>
          <w:szCs w:val="28"/>
        </w:rPr>
        <w:t>通过实施临时生活制度，切实保障城乡贫困居民因突然遭遇的严重生活困难给予的临时性、应急性、一次性生活救助，保障其基本生存权益，维护社会稳定，促进经济社会发展。</w:t>
      </w:r>
    </w:p>
    <w:tbl>
      <w:tblPr>
        <w:tblStyle w:val="10"/>
        <w:tblW w:w="9020" w:type="dxa"/>
        <w:tblInd w:w="93" w:type="dxa"/>
        <w:tblLayout w:type="fixed"/>
        <w:tblCellMar>
          <w:top w:w="0" w:type="dxa"/>
          <w:left w:w="108" w:type="dxa"/>
          <w:bottom w:w="0" w:type="dxa"/>
          <w:right w:w="108" w:type="dxa"/>
        </w:tblCellMar>
      </w:tblPr>
      <w:tblGrid>
        <w:gridCol w:w="416"/>
        <w:gridCol w:w="820"/>
        <w:gridCol w:w="764"/>
        <w:gridCol w:w="176"/>
        <w:gridCol w:w="958"/>
        <w:gridCol w:w="1042"/>
        <w:gridCol w:w="375"/>
        <w:gridCol w:w="1276"/>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临时救助</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淮北市民政局社会救助科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经常性　</w:t>
            </w:r>
          </w:p>
        </w:tc>
      </w:tr>
      <w:tr>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80</w:t>
            </w:r>
          </w:p>
        </w:tc>
      </w:tr>
      <w:tr>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80</w:t>
            </w:r>
          </w:p>
        </w:tc>
      </w:tr>
      <w:tr>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7"/>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7"/>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目标1：通过实施临时生活制度，切实保障城乡贫困居民因突然遭遇的严重生活困难给予的临时性、应急性、一次性生活救助，保障其基本生存权益，维护社会稳定，促进经济社会发展。</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目标1：通过实施临时生活制度，切实保障城乡贫困居民因突然遭遇的严重生活困难给予的临时性、应急性、一次性生活救助，保障其基本生存权益，维护社会稳定，促进经济社会发展。</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64"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34"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指标1：符合临时救助条件的及时纳入范围</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符合临时救助条件的及时纳入范围　</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符合临时救助条件的及时纳入范围</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指标1：符合临时救助条件的及时纳入范围</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符合临时救助条件的及时纳入范围　</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符合临时救助条件的及时纳入范围</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指标1：符合临时救助条件的及时纳入范围</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符合临时救助条件的及时纳入范围</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符合临时救助条件的及时纳入范围</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指标1：符合临时救助条件的及时纳入范围</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符合临时救助条件的及时纳入范围</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符合临时救助条件的及时纳入范围</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指标1：即时审批、打卡发放</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即时审批、打卡发放</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即时审批、打卡发放</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指标1：即时审批、打卡发放</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即时审批、打卡发放</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即时审批、打卡发放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指标1：低保资金社会化发放</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低保资金社会化发放</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低保资金社会化发放</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指标1：低保资金社会化发放</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低保资金社会化发放</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低保资金社会化发放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缓解家庭实际生活困难，保障其基本生活权益，促进社会和谐稳定</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缓解家庭实际生活困难，保障其基本生活权益，促进社会和谐稳定</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缓解家庭实际生活困难，保障其基本生活权益，促进社会和谐稳定</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缓解家庭实际生活困难，保障其基本生活权益，促进社会和谐稳定</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缓解家庭实际生活困难，保障其基本生活权益，促进社会和谐稳定</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缓解家庭实际生活困难，保障其基本生活权益，促进社会和谐稳定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保证改革与发展顺利进行，维护社会稳定</w:t>
            </w:r>
          </w:p>
        </w:tc>
        <w:tc>
          <w:tcPr>
            <w:tcW w:w="1417"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保证改革与发展顺利进行，维护社会稳定</w:t>
            </w:r>
          </w:p>
        </w:tc>
        <w:tc>
          <w:tcPr>
            <w:tcW w:w="1276" w:type="dxa"/>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cs="宋体"/>
                <w:sz w:val="20"/>
                <w:szCs w:val="20"/>
              </w:rPr>
              <w:t>保证改革与发展顺利进行，维护社会稳定</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保证改革与发展顺利进行，维护社会稳定</w:t>
            </w:r>
          </w:p>
        </w:tc>
        <w:tc>
          <w:tcPr>
            <w:tcW w:w="623"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保证改革与发展顺利进行，维护社会稳定</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保证改革与发展顺利进行，维护社会稳定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76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134" w:type="dxa"/>
            <w:gridSpan w:val="2"/>
            <w:vMerge w:val="restart"/>
            <w:tcBorders>
              <w:top w:val="nil"/>
              <w:left w:val="nil"/>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ascii="宋体" w:hAnsi="宋体" w:cs="宋体"/>
                <w:sz w:val="20"/>
                <w:szCs w:val="20"/>
              </w:rPr>
              <w:t>进一步提高群众满意度</w:t>
            </w:r>
          </w:p>
        </w:tc>
        <w:tc>
          <w:tcPr>
            <w:tcW w:w="1417" w:type="dxa"/>
            <w:gridSpan w:val="2"/>
            <w:vMerge w:val="restart"/>
            <w:tcBorders>
              <w:top w:val="nil"/>
              <w:left w:val="nil"/>
              <w:right w:val="single" w:color="auto" w:sz="4" w:space="0"/>
            </w:tcBorders>
            <w:noWrap w:val="0"/>
            <w:vAlign w:val="center"/>
          </w:tcPr>
          <w:p>
            <w:pPr>
              <w:jc w:val="center"/>
              <w:rPr>
                <w:rFonts w:ascii="宋体" w:hAnsi="宋体" w:cs="宋体"/>
                <w:sz w:val="20"/>
                <w:szCs w:val="20"/>
              </w:rPr>
            </w:pPr>
            <w:r>
              <w:rPr>
                <w:rFonts w:hint="eastAsia"/>
                <w:sz w:val="20"/>
                <w:szCs w:val="20"/>
              </w:rPr>
              <w:t>进一步提高群众满意度</w:t>
            </w:r>
          </w:p>
        </w:tc>
        <w:tc>
          <w:tcPr>
            <w:tcW w:w="1276" w:type="dxa"/>
            <w:vMerge w:val="restart"/>
            <w:tcBorders>
              <w:top w:val="nil"/>
              <w:left w:val="nil"/>
              <w:right w:val="single" w:color="auto" w:sz="4" w:space="0"/>
            </w:tcBorders>
            <w:noWrap w:val="0"/>
            <w:vAlign w:val="center"/>
          </w:tcPr>
          <w:p>
            <w:pPr>
              <w:jc w:val="center"/>
              <w:rPr>
                <w:rFonts w:ascii="宋体" w:hAnsi="宋体" w:cs="宋体"/>
                <w:sz w:val="20"/>
                <w:szCs w:val="20"/>
              </w:rPr>
            </w:pPr>
            <w:r>
              <w:rPr>
                <w:rFonts w:hint="eastAsia"/>
                <w:sz w:val="20"/>
                <w:szCs w:val="20"/>
              </w:rPr>
              <w:t>进一步提高群众满意度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进一步提高群众满意度</w:t>
            </w:r>
          </w:p>
        </w:tc>
        <w:tc>
          <w:tcPr>
            <w:tcW w:w="623"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bl>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仿宋" w:eastAsia="仿宋_GB2312"/>
          <w:sz w:val="32"/>
          <w:szCs w:val="32"/>
          <w:lang w:val="en-US" w:eastAsia="zh-CN"/>
        </w:rPr>
        <w:t>系财政拨款事业单位无</w:t>
      </w:r>
      <w:r>
        <w:rPr>
          <w:rFonts w:hint="eastAsia" w:ascii="仿宋_GB2312" w:hAnsi="仿宋" w:eastAsia="仿宋_GB2312"/>
          <w:sz w:val="32"/>
          <w:szCs w:val="32"/>
        </w:rPr>
        <w:t>机关运行经费。</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w:t>
      </w:r>
      <w:r>
        <w:rPr>
          <w:rFonts w:hint="eastAsia" w:ascii="仿宋_GB2312" w:hAnsi="楷体" w:eastAsia="仿宋_GB2312"/>
          <w:sz w:val="32"/>
          <w:szCs w:val="32"/>
          <w:lang w:val="en-US" w:eastAsia="zh-CN"/>
        </w:rPr>
        <w:t>无</w:t>
      </w:r>
      <w:r>
        <w:rPr>
          <w:rFonts w:hint="eastAsia" w:ascii="仿宋_GB2312" w:hAnsi="楷体" w:eastAsia="仿宋_GB2312"/>
          <w:sz w:val="32"/>
          <w:szCs w:val="32"/>
        </w:rPr>
        <w:t>政府采购预算</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与2023年预算一致</w:t>
      </w:r>
      <w:r>
        <w:rPr>
          <w:rFonts w:hint="eastAsia" w:ascii="仿宋_GB2312" w:hAnsi="楷体" w:eastAsia="仿宋_GB2312"/>
          <w:sz w:val="32"/>
          <w:szCs w:val="32"/>
        </w:rPr>
        <w:t>。</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6023</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283.80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57562B"/>
    <w:rsid w:val="006546AF"/>
    <w:rsid w:val="00726D96"/>
    <w:rsid w:val="008F6D1A"/>
    <w:rsid w:val="009A3CA3"/>
    <w:rsid w:val="00A055BA"/>
    <w:rsid w:val="00AE3242"/>
    <w:rsid w:val="00BD640A"/>
    <w:rsid w:val="00DB2A5C"/>
    <w:rsid w:val="00E907C4"/>
    <w:rsid w:val="00EC7755"/>
    <w:rsid w:val="00F974AD"/>
    <w:rsid w:val="0451447E"/>
    <w:rsid w:val="05935543"/>
    <w:rsid w:val="08275266"/>
    <w:rsid w:val="0B1C3A38"/>
    <w:rsid w:val="0B767687"/>
    <w:rsid w:val="0E260984"/>
    <w:rsid w:val="12725801"/>
    <w:rsid w:val="1360648C"/>
    <w:rsid w:val="140413BC"/>
    <w:rsid w:val="19061062"/>
    <w:rsid w:val="194D7FA1"/>
    <w:rsid w:val="1F5303D5"/>
    <w:rsid w:val="28444027"/>
    <w:rsid w:val="28E53263"/>
    <w:rsid w:val="2CFD444F"/>
    <w:rsid w:val="2FBF7029"/>
    <w:rsid w:val="31BB1005"/>
    <w:rsid w:val="347C1074"/>
    <w:rsid w:val="37572DDD"/>
    <w:rsid w:val="380939E1"/>
    <w:rsid w:val="3BB1191E"/>
    <w:rsid w:val="417967E7"/>
    <w:rsid w:val="454D69CF"/>
    <w:rsid w:val="45A920C8"/>
    <w:rsid w:val="477D1C51"/>
    <w:rsid w:val="49064E04"/>
    <w:rsid w:val="61AD1878"/>
    <w:rsid w:val="67993295"/>
    <w:rsid w:val="68185FDE"/>
    <w:rsid w:val="69821E2D"/>
    <w:rsid w:val="6A7570E4"/>
    <w:rsid w:val="6FDE579B"/>
    <w:rsid w:val="71986C21"/>
    <w:rsid w:val="73E3796C"/>
    <w:rsid w:val="74BE0606"/>
    <w:rsid w:val="74FA4763"/>
    <w:rsid w:val="77BBD216"/>
    <w:rsid w:val="77D90CF8"/>
    <w:rsid w:val="7BCF78A0"/>
    <w:rsid w:val="7D3E3E65"/>
    <w:rsid w:val="7E42291F"/>
    <w:rsid w:val="BFFB8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left="0" w:leftChars="0" w:firstLine="420" w:firstLineChars="200"/>
      <w:jc w:val="left"/>
    </w:pPr>
  </w:style>
  <w:style w:type="character" w:styleId="12">
    <w:name w:val="Strong"/>
    <w:basedOn w:val="11"/>
    <w:qFormat/>
    <w:uiPriority w:val="0"/>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font51"/>
    <w:basedOn w:val="11"/>
    <w:qFormat/>
    <w:uiPriority w:val="0"/>
    <w:rPr>
      <w:rFonts w:hint="default" w:ascii="Calibri" w:hAnsi="Calibri" w:eastAsia="宋体" w:cs="Calibri"/>
      <w:color w:val="000000"/>
      <w:sz w:val="21"/>
      <w:szCs w:val="21"/>
      <w:u w:val="none"/>
    </w:rPr>
  </w:style>
  <w:style w:type="character" w:customStyle="1" w:styleId="16">
    <w:name w:val="font7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TotalTime>
  <ScaleCrop>false</ScaleCrop>
  <LinksUpToDate>false</LinksUpToDate>
  <CharactersWithSpaces>6578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2024-03-08T10:58:25Z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B61FAB99BAC3477DBA25BDB83572CF73_12</vt:lpwstr>
  </property>
</Properties>
</file>