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adjustRightInd w:val="0"/>
        <w:snapToGrid w:val="0"/>
        <w:spacing w:line="360" w:lineRule="auto"/>
        <w:jc w:val="center"/>
        <w:rPr>
          <w:rFonts w:hint="eastAsia" w:ascii="黑体" w:hAnsi="黑体" w:eastAsia="黑体" w:cs="华文中宋"/>
          <w:b/>
          <w:sz w:val="52"/>
          <w:szCs w:val="84"/>
        </w:rPr>
      </w:pPr>
      <w:r>
        <w:rPr>
          <w:rFonts w:hint="eastAsia" w:ascii="黑体" w:hAnsi="黑体" w:eastAsia="黑体" w:cs="华文中宋"/>
          <w:b/>
          <w:sz w:val="52"/>
          <w:szCs w:val="84"/>
        </w:rPr>
        <w:t>淮北市社会福利中心202</w:t>
      </w:r>
      <w:r>
        <w:rPr>
          <w:rFonts w:hint="default" w:ascii="黑体" w:hAnsi="黑体" w:eastAsia="黑体" w:cs="华文中宋"/>
          <w:b/>
          <w:sz w:val="52"/>
          <w:szCs w:val="84"/>
          <w:lang w:val="en"/>
        </w:rPr>
        <w:t>3</w:t>
      </w:r>
      <w:r>
        <w:rPr>
          <w:rFonts w:hint="eastAsia" w:ascii="黑体" w:hAnsi="黑体" w:eastAsia="黑体" w:cs="华文中宋"/>
          <w:b/>
          <w:sz w:val="52"/>
          <w:szCs w:val="84"/>
        </w:rPr>
        <w:t>年单位预算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4"/>
        <w:adjustRightInd w:val="0"/>
        <w:snapToGrid w:val="0"/>
        <w:spacing w:line="560" w:lineRule="exact"/>
        <w:jc w:val="center"/>
        <w:rPr>
          <w:rFonts w:hint="eastAsia" w:ascii="TimesNewRoman" w:hAnsi="TimesNewRoman" w:eastAsia="黑体" w:cs="TimesNewRoman"/>
          <w:bCs/>
          <w:sz w:val="44"/>
          <w:szCs w:val="44"/>
        </w:rPr>
      </w:pPr>
    </w:p>
    <w:p>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default" w:ascii="TimesNewRoman" w:hAnsi="TimesNewRoman" w:eastAsia="黑体" w:cs="TimesNewRoman"/>
          <w:bCs/>
          <w:sz w:val="44"/>
          <w:szCs w:val="44"/>
          <w:lang w:val="en"/>
        </w:rPr>
        <w:t>2</w:t>
      </w:r>
      <w:r>
        <w:rPr>
          <w:rFonts w:hint="eastAsia" w:ascii="TimesNewRoman" w:hAnsi="TimesNewRoman" w:eastAsia="黑体" w:cs="TimesNewRoman"/>
          <w:bCs/>
          <w:sz w:val="44"/>
          <w:szCs w:val="44"/>
        </w:rPr>
        <w:t>月</w:t>
      </w:r>
    </w:p>
    <w:p>
      <w:pPr>
        <w:rPr>
          <w:rFonts w:hint="eastAsia"/>
        </w:rPr>
      </w:pPr>
    </w:p>
    <w:p/>
    <w:p>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4"/>
        <w:adjustRightInd w:val="0"/>
        <w:snapToGrid w:val="0"/>
        <w:spacing w:line="40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2023年收支总表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2023年收入总表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2023年支出总表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2023年财政拨款收支总表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2023年一般公共预算支出表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2023年一般公共预算基本支出表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2023年政府性基金预算支出表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2023年国有资本经营预算支出表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2023年项目支出表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2023年政府采购支出表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2023年政府购买服务支出表</w:t>
      </w:r>
    </w:p>
    <w:p>
      <w:pPr>
        <w:pStyle w:val="4"/>
        <w:adjustRightInd w:val="0"/>
        <w:snapToGrid w:val="0"/>
        <w:spacing w:line="40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2023年部门预算纳入绩效考评项目表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 w:eastAsia="仿宋_GB2312" w:cs="仿宋"/>
          <w:bCs/>
          <w:sz w:val="32"/>
          <w:szCs w:val="32"/>
        </w:rPr>
        <w:t>淮北市社会福利中心</w:t>
      </w:r>
      <w:r>
        <w:rPr>
          <w:rFonts w:hint="eastAsia" w:ascii="TimesNewRoman" w:hAnsi="TimesNewRoman" w:eastAsia="仿宋_GB2312" w:cs="TimesNewRoman"/>
          <w:bCs/>
          <w:sz w:val="32"/>
          <w:szCs w:val="32"/>
        </w:rPr>
        <w:t>2023年部门预算专项资金管理清单（专栏公开）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5"/>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文件规定，淮北市社会福利中心主要职责是：</w:t>
      </w:r>
    </w:p>
    <w:p>
      <w:pPr>
        <w:ind w:firstLine="800" w:firstLineChars="250"/>
        <w:rPr>
          <w:rFonts w:hint="eastAsia" w:ascii="仿宋_GB2312" w:eastAsia="仿宋_GB2312"/>
          <w:sz w:val="32"/>
          <w:szCs w:val="32"/>
        </w:rPr>
      </w:pPr>
      <w:r>
        <w:rPr>
          <w:rFonts w:hint="eastAsia" w:ascii="仿宋_GB2312" w:eastAsia="仿宋_GB2312"/>
          <w:sz w:val="32"/>
          <w:szCs w:val="32"/>
        </w:rPr>
        <w:t>市社会福利中心主要承担着收养我市孤、老、残、幼等弱势群体的社会责任，开展城镇“三无”老人、特困人员和孤残儿童收养及医疗康复等社会公益性服务，真正让儿童德、智、体全面发展，让老年人真正做到老有所养，老有所医，老有所为，老有所乐。</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sz w:val="32"/>
          <w:szCs w:val="32"/>
        </w:rPr>
        <w:t>淮北市社会福利中心</w:t>
      </w:r>
      <w:r>
        <w:rPr>
          <w:rFonts w:hint="eastAsia" w:ascii="仿宋_GB2312" w:hAnsi="仿宋" w:eastAsia="仿宋_GB2312" w:cs="宋体"/>
          <w:kern w:val="0"/>
          <w:sz w:val="32"/>
          <w:szCs w:val="32"/>
        </w:rPr>
        <w:t>202</w:t>
      </w:r>
      <w:r>
        <w:rPr>
          <w:rFonts w:hint="default" w:ascii="仿宋_GB2312" w:hAnsi="仿宋" w:eastAsia="仿宋_GB2312" w:cs="宋体"/>
          <w:kern w:val="0"/>
          <w:sz w:val="32"/>
          <w:szCs w:val="32"/>
          <w:lang w:val="en"/>
        </w:rPr>
        <w:t>3</w:t>
      </w:r>
      <w:r>
        <w:rPr>
          <w:rFonts w:hint="eastAsia" w:ascii="仿宋_GB2312" w:hAnsi="仿宋" w:eastAsia="仿宋_GB2312" w:cs="宋体"/>
          <w:kern w:val="0"/>
          <w:sz w:val="32"/>
          <w:szCs w:val="32"/>
        </w:rPr>
        <w:t>年度部门预算仅包括</w:t>
      </w:r>
      <w:r>
        <w:rPr>
          <w:rFonts w:hint="eastAsia" w:ascii="仿宋_GB2312" w:hAnsi="仿宋" w:eastAsia="仿宋_GB2312"/>
          <w:sz w:val="32"/>
          <w:szCs w:val="32"/>
        </w:rPr>
        <w:t>中心本级预算</w:t>
      </w:r>
      <w:r>
        <w:rPr>
          <w:rFonts w:hint="eastAsia" w:ascii="仿宋_GB2312" w:hAnsi="仿宋" w:eastAsia="仿宋_GB2312" w:cs="宋体"/>
          <w:kern w:val="0"/>
          <w:sz w:val="32"/>
          <w:szCs w:val="32"/>
        </w:rPr>
        <w:t>，无其他下属单位预算。</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spacing w:line="560" w:lineRule="exact"/>
        <w:ind w:firstLine="630"/>
        <w:rPr>
          <w:rFonts w:hint="eastAsia" w:ascii="仿宋_GB2312" w:eastAsia="仿宋_GB2312"/>
          <w:sz w:val="32"/>
          <w:szCs w:val="32"/>
        </w:rPr>
      </w:pPr>
      <w:r>
        <w:rPr>
          <w:rFonts w:hint="eastAsia" w:ascii="黑体" w:hAnsi="黑体" w:eastAsia="黑体"/>
          <w:sz w:val="32"/>
          <w:szCs w:val="32"/>
        </w:rPr>
        <w:t>一、党建创先争优。</w:t>
      </w:r>
      <w:r>
        <w:rPr>
          <w:rFonts w:hint="eastAsia" w:ascii="仿宋_GB2312" w:eastAsia="仿宋_GB2312"/>
          <w:sz w:val="32"/>
          <w:szCs w:val="32"/>
        </w:rPr>
        <w:t>坚持以党建为引领，以创先争优为抓手，突出工作重点，进一步加强党员干部工作作风，进一步提升干部职工工作效能，进一步凝聚中心院民精神力量，以党建引领业务，用业务促进党建。</w:t>
      </w:r>
    </w:p>
    <w:p>
      <w:pPr>
        <w:spacing w:line="560" w:lineRule="exact"/>
        <w:ind w:firstLine="630"/>
        <w:rPr>
          <w:rFonts w:hint="eastAsia" w:ascii="仿宋_GB2312" w:eastAsia="仿宋_GB2312"/>
          <w:sz w:val="32"/>
          <w:szCs w:val="32"/>
        </w:rPr>
      </w:pPr>
      <w:r>
        <w:rPr>
          <w:rFonts w:hint="eastAsia" w:ascii="黑体" w:hAnsi="黑体" w:eastAsia="黑体"/>
          <w:sz w:val="32"/>
          <w:szCs w:val="32"/>
        </w:rPr>
        <w:t>二、工作强化亮点。</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年中心将</w:t>
      </w:r>
      <w:r>
        <w:rPr>
          <w:rFonts w:hint="eastAsia" w:ascii="仿宋_GB2312" w:eastAsia="仿宋_GB2312"/>
          <w:sz w:val="32"/>
          <w:szCs w:val="32"/>
          <w:lang w:eastAsia="zh-CN"/>
        </w:rPr>
        <w:t>做好学生的培养。对大学生做好后勤保障服务和引导教育工作、对高中生做好高三备考工作、对义务教育阶段学生配合好学校实现全面发展，健康成长</w:t>
      </w:r>
      <w:r>
        <w:rPr>
          <w:rFonts w:hint="eastAsia" w:ascii="仿宋_GB2312" w:eastAsia="仿宋_GB2312"/>
          <w:sz w:val="32"/>
          <w:szCs w:val="32"/>
        </w:rPr>
        <w:t>。</w:t>
      </w:r>
    </w:p>
    <w:p>
      <w:pPr>
        <w:spacing w:line="560" w:lineRule="exact"/>
        <w:ind w:firstLine="630"/>
        <w:rPr>
          <w:rFonts w:hint="eastAsia" w:ascii="仿宋_GB2312" w:eastAsia="仿宋_GB2312"/>
          <w:sz w:val="32"/>
          <w:szCs w:val="32"/>
        </w:rPr>
      </w:pPr>
      <w:r>
        <w:rPr>
          <w:rFonts w:hint="eastAsia" w:ascii="黑体" w:hAnsi="黑体" w:eastAsia="黑体"/>
          <w:sz w:val="32"/>
          <w:szCs w:val="32"/>
        </w:rPr>
        <w:t>三、安全突出重点。</w:t>
      </w:r>
      <w:r>
        <w:rPr>
          <w:rFonts w:hint="eastAsia" w:ascii="仿宋_GB2312" w:eastAsia="仿宋_GB2312"/>
          <w:sz w:val="32"/>
          <w:szCs w:val="32"/>
        </w:rPr>
        <w:t>在各项安全工作有序开展的情况下，疫情防控仍是重点，为确保中心“零感染”，依然会密切关注疫情动态，严格落实疫情防控措施。</w:t>
      </w:r>
    </w:p>
    <w:p>
      <w:pPr>
        <w:spacing w:line="560" w:lineRule="exact"/>
        <w:ind w:firstLine="630"/>
        <w:rPr>
          <w:rFonts w:hint="eastAsia" w:ascii="仿宋_GB2312" w:eastAsia="仿宋_GB2312"/>
          <w:sz w:val="32"/>
          <w:szCs w:val="32"/>
        </w:rPr>
      </w:pPr>
      <w:r>
        <w:rPr>
          <w:rFonts w:hint="eastAsia" w:ascii="黑体" w:hAnsi="黑体" w:eastAsia="黑体"/>
          <w:sz w:val="32"/>
          <w:szCs w:val="32"/>
        </w:rPr>
        <w:t>四、服务提升质量。</w:t>
      </w:r>
      <w:r>
        <w:rPr>
          <w:rFonts w:hint="eastAsia" w:ascii="仿宋_GB2312" w:eastAsia="仿宋_GB2312"/>
          <w:sz w:val="32"/>
          <w:szCs w:val="32"/>
        </w:rPr>
        <w:t>首先，中心党员领导干部</w:t>
      </w:r>
      <w:r>
        <w:rPr>
          <w:rFonts w:hint="eastAsia" w:ascii="仿宋_GB2312" w:eastAsia="仿宋_GB2312"/>
          <w:sz w:val="32"/>
          <w:szCs w:val="32"/>
          <w:lang w:eastAsia="zh-CN"/>
        </w:rPr>
        <w:t>继续增强</w:t>
      </w:r>
      <w:r>
        <w:rPr>
          <w:rFonts w:hint="eastAsia" w:ascii="仿宋_GB2312" w:eastAsia="仿宋_GB2312"/>
          <w:sz w:val="32"/>
          <w:szCs w:val="32"/>
        </w:rPr>
        <w:t>增强服务意识，提升服务水平；其次，</w:t>
      </w:r>
      <w:r>
        <w:rPr>
          <w:rFonts w:hint="eastAsia" w:ascii="仿宋_GB2312" w:eastAsia="仿宋_GB2312"/>
          <w:sz w:val="32"/>
          <w:szCs w:val="32"/>
          <w:lang w:eastAsia="zh-CN"/>
        </w:rPr>
        <w:t>通过对</w:t>
      </w:r>
      <w:r>
        <w:rPr>
          <w:rFonts w:hint="eastAsia" w:ascii="仿宋_GB2312" w:eastAsia="仿宋_GB2312"/>
          <w:sz w:val="32"/>
          <w:szCs w:val="32"/>
        </w:rPr>
        <w:t>购买服务机构</w:t>
      </w:r>
      <w:r>
        <w:rPr>
          <w:rFonts w:hint="eastAsia" w:ascii="仿宋_GB2312" w:eastAsia="仿宋_GB2312"/>
          <w:sz w:val="32"/>
          <w:szCs w:val="32"/>
          <w:lang w:eastAsia="zh-CN"/>
        </w:rPr>
        <w:t>新一轮招标，</w:t>
      </w:r>
      <w:r>
        <w:rPr>
          <w:rFonts w:hint="eastAsia" w:ascii="仿宋_GB2312" w:eastAsia="仿宋_GB2312"/>
          <w:sz w:val="32"/>
          <w:szCs w:val="32"/>
        </w:rPr>
        <w:t>优化服务队伍，改善服务质量；最后，</w:t>
      </w:r>
      <w:r>
        <w:rPr>
          <w:rFonts w:hint="eastAsia" w:ascii="仿宋_GB2312" w:eastAsia="仿宋_GB2312"/>
          <w:sz w:val="32"/>
          <w:szCs w:val="32"/>
          <w:lang w:eastAsia="zh-CN"/>
        </w:rPr>
        <w:t>对</w:t>
      </w:r>
      <w:r>
        <w:rPr>
          <w:rFonts w:hint="eastAsia" w:ascii="仿宋_GB2312" w:eastAsia="仿宋_GB2312"/>
          <w:sz w:val="32"/>
          <w:szCs w:val="32"/>
        </w:rPr>
        <w:t>中心全体服务对象进行</w:t>
      </w:r>
      <w:r>
        <w:rPr>
          <w:rFonts w:hint="eastAsia" w:ascii="仿宋_GB2312" w:eastAsia="仿宋_GB2312"/>
          <w:sz w:val="32"/>
          <w:szCs w:val="32"/>
          <w:lang w:eastAsia="zh-CN"/>
        </w:rPr>
        <w:t>更多关爱照顾</w:t>
      </w:r>
      <w:r>
        <w:rPr>
          <w:rFonts w:hint="eastAsia" w:ascii="仿宋_GB2312" w:eastAsia="仿宋_GB2312"/>
          <w:sz w:val="32"/>
          <w:szCs w:val="32"/>
        </w:rPr>
        <w:t>，携手创造幸福。</w:t>
      </w:r>
    </w:p>
    <w:p>
      <w:pPr>
        <w:rPr>
          <w:rFonts w:hint="default"/>
          <w:lang w:val="en"/>
        </w:rPr>
      </w:pPr>
      <w:r>
        <w:rPr>
          <w:rFonts w:hint="default"/>
          <w:lang w:val="en"/>
        </w:rPr>
        <w:t xml:space="preserve"> </w:t>
      </w:r>
    </w:p>
    <w:p>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4"/>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4"/>
        <w:adjustRightInd w:val="0"/>
        <w:snapToGrid w:val="0"/>
        <w:spacing w:line="560" w:lineRule="exact"/>
        <w:ind w:firstLine="627" w:firstLineChars="196"/>
        <w:rPr>
          <w:rFonts w:ascii="仿宋_GB2312" w:hAnsi="仿宋" w:eastAsia="仿宋_GB2312"/>
          <w:sz w:val="32"/>
          <w:szCs w:val="32"/>
        </w:rPr>
      </w:pPr>
      <w:r>
        <w:rPr>
          <w:rFonts w:hint="eastAsia" w:ascii="TimesNewRoman" w:hAnsi="TimesNewRoman" w:eastAsia="仿宋_GB2312" w:cs="TimesNewRoman"/>
          <w:sz w:val="32"/>
          <w:szCs w:val="32"/>
        </w:rPr>
        <w:t>按照综合预算的原则，</w:t>
      </w:r>
      <w:r>
        <w:rPr>
          <w:rFonts w:hint="eastAsia" w:ascii="仿宋_GB2312" w:hAnsi="仿宋" w:eastAsia="仿宋_GB2312" w:cs="Times New Roman"/>
          <w:kern w:val="2"/>
          <w:sz w:val="32"/>
          <w:szCs w:val="32"/>
        </w:rPr>
        <w:t>淮北市社会福利中心</w:t>
      </w:r>
      <w:r>
        <w:rPr>
          <w:rFonts w:hint="eastAsia" w:ascii="TimesNewRoman" w:hAnsi="TimesNewRoman" w:eastAsia="仿宋_GB2312" w:cs="TimesNewRoman"/>
          <w:sz w:val="32"/>
          <w:szCs w:val="32"/>
        </w:rPr>
        <w:t>所有收入和支出均纳入</w:t>
      </w:r>
      <w:r>
        <w:rPr>
          <w:rFonts w:hint="eastAsia" w:ascii="仿宋_GB2312" w:hAnsi="仿宋" w:eastAsia="仿宋_GB2312"/>
          <w:sz w:val="32"/>
          <w:szCs w:val="32"/>
        </w:rPr>
        <w:t>部门预算管理</w:t>
      </w:r>
      <w:r>
        <w:rPr>
          <w:rFonts w:hint="eastAsia" w:ascii="TimesNewRoman" w:hAnsi="TimesNewRoman" w:eastAsia="仿宋_GB2312" w:cs="TimesNewRoman"/>
          <w:sz w:val="32"/>
          <w:szCs w:val="32"/>
        </w:rPr>
        <w:t>。</w:t>
      </w:r>
      <w:r>
        <w:rPr>
          <w:rFonts w:hint="eastAsia" w:ascii="仿宋_GB2312" w:hAnsi="仿宋" w:eastAsia="仿宋_GB2312" w:cs="Times New Roman"/>
          <w:kern w:val="2"/>
          <w:sz w:val="32"/>
          <w:szCs w:val="32"/>
        </w:rPr>
        <w:t>淮北市社会福利中心</w:t>
      </w:r>
      <w:r>
        <w:rPr>
          <w:rFonts w:hint="eastAsia" w:ascii="TimesNewRoman" w:hAnsi="TimesNewRoman" w:eastAsia="仿宋_GB2312" w:cs="TimesNewRoman"/>
          <w:sz w:val="32"/>
          <w:szCs w:val="32"/>
        </w:rPr>
        <w:t>2023年收支总预算</w:t>
      </w:r>
      <w:r>
        <w:rPr>
          <w:rFonts w:hint="default" w:ascii="TimesNewRoman" w:hAnsi="TimesNewRoman" w:eastAsia="仿宋_GB2312" w:cs="TimesNewRoman"/>
          <w:sz w:val="32"/>
          <w:szCs w:val="32"/>
          <w:lang w:val="en"/>
        </w:rPr>
        <w:t>471.77</w:t>
      </w:r>
      <w:r>
        <w:rPr>
          <w:rFonts w:hint="eastAsia" w:ascii="TimesNewRoman" w:hAnsi="TimesNewRoman" w:eastAsia="仿宋_GB2312" w:cs="TimesNewRoman"/>
          <w:sz w:val="32"/>
          <w:szCs w:val="32"/>
        </w:rPr>
        <w:t>万元，</w:t>
      </w:r>
      <w:r>
        <w:rPr>
          <w:rFonts w:hint="eastAsia" w:ascii="仿宋_GB2312" w:hAnsi="仿宋" w:eastAsia="仿宋_GB2312"/>
          <w:sz w:val="32"/>
          <w:szCs w:val="32"/>
        </w:rPr>
        <w:t>收入包括一般公共预算拨款收入</w:t>
      </w:r>
      <w:r>
        <w:rPr>
          <w:rFonts w:hint="default" w:ascii="仿宋_GB2312" w:hAnsi="仿宋" w:eastAsia="仿宋_GB2312"/>
          <w:sz w:val="32"/>
          <w:szCs w:val="32"/>
          <w:lang w:val="en"/>
        </w:rPr>
        <w:t>305.77</w:t>
      </w:r>
      <w:r>
        <w:rPr>
          <w:rFonts w:hint="eastAsia" w:ascii="仿宋_GB2312" w:hAnsi="仿宋" w:eastAsia="仿宋_GB2312"/>
          <w:sz w:val="32"/>
          <w:szCs w:val="32"/>
        </w:rPr>
        <w:t>万元、政府性基金预算拨款收入</w:t>
      </w:r>
      <w:r>
        <w:rPr>
          <w:rFonts w:hint="default" w:ascii="仿宋_GB2312" w:hAnsi="仿宋" w:eastAsia="仿宋_GB2312"/>
          <w:sz w:val="32"/>
          <w:szCs w:val="32"/>
          <w:lang w:val="en"/>
        </w:rPr>
        <w:t>166</w:t>
      </w:r>
      <w:r>
        <w:rPr>
          <w:rFonts w:hint="eastAsia" w:ascii="仿宋_GB2312" w:hAnsi="仿宋" w:eastAsia="仿宋_GB2312"/>
          <w:sz w:val="32"/>
          <w:szCs w:val="32"/>
        </w:rPr>
        <w:t>万元。支出包括：社会保障和就业支出</w:t>
      </w:r>
      <w:r>
        <w:rPr>
          <w:rFonts w:hint="default" w:ascii="仿宋_GB2312" w:hAnsi="仿宋" w:eastAsia="仿宋_GB2312"/>
          <w:sz w:val="32"/>
          <w:szCs w:val="32"/>
          <w:lang w:val="en"/>
        </w:rPr>
        <w:t>261.37</w:t>
      </w:r>
      <w:r>
        <w:rPr>
          <w:rFonts w:hint="eastAsia" w:ascii="仿宋_GB2312" w:hAnsi="仿宋" w:eastAsia="仿宋_GB2312"/>
          <w:sz w:val="32"/>
          <w:szCs w:val="32"/>
        </w:rPr>
        <w:t>万元、卫生健康支出</w:t>
      </w:r>
      <w:r>
        <w:rPr>
          <w:rFonts w:hint="default" w:ascii="仿宋_GB2312" w:hAnsi="仿宋" w:eastAsia="仿宋_GB2312"/>
          <w:sz w:val="32"/>
          <w:szCs w:val="32"/>
          <w:lang w:val="en"/>
        </w:rPr>
        <w:t>13.65</w:t>
      </w:r>
      <w:r>
        <w:rPr>
          <w:rFonts w:hint="eastAsia" w:ascii="仿宋_GB2312" w:hAnsi="仿宋" w:eastAsia="仿宋_GB2312"/>
          <w:sz w:val="32"/>
          <w:szCs w:val="32"/>
        </w:rPr>
        <w:t>万元、住房保障支出</w:t>
      </w:r>
      <w:r>
        <w:rPr>
          <w:rFonts w:hint="default" w:ascii="仿宋_GB2312" w:hAnsi="仿宋" w:eastAsia="仿宋_GB2312"/>
          <w:sz w:val="32"/>
          <w:szCs w:val="32"/>
          <w:lang w:val="en"/>
        </w:rPr>
        <w:t>30.75</w:t>
      </w:r>
      <w:r>
        <w:rPr>
          <w:rFonts w:hint="eastAsia" w:ascii="仿宋_GB2312" w:hAnsi="仿宋" w:eastAsia="仿宋_GB2312"/>
          <w:sz w:val="32"/>
          <w:szCs w:val="32"/>
        </w:rPr>
        <w:t>万元、</w:t>
      </w:r>
      <w:r>
        <w:rPr>
          <w:rFonts w:hint="eastAsia" w:ascii="仿宋_GB2312" w:hAnsi="仿宋" w:eastAsia="仿宋_GB2312" w:cs="Times New Roman"/>
          <w:kern w:val="2"/>
          <w:sz w:val="32"/>
          <w:szCs w:val="32"/>
        </w:rPr>
        <w:t>其他支出</w:t>
      </w:r>
      <w:r>
        <w:rPr>
          <w:rFonts w:hint="default" w:ascii="仿宋_GB2312" w:hAnsi="仿宋" w:eastAsia="仿宋_GB2312" w:cs="Times New Roman"/>
          <w:kern w:val="2"/>
          <w:sz w:val="32"/>
          <w:szCs w:val="32"/>
          <w:lang w:val="en"/>
        </w:rPr>
        <w:t>166</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w:t>
      </w:r>
    </w:p>
    <w:p>
      <w:pPr>
        <w:pStyle w:val="4"/>
        <w:adjustRightInd w:val="0"/>
        <w:snapToGrid w:val="0"/>
        <w:spacing w:line="560" w:lineRule="exact"/>
        <w:ind w:firstLine="627" w:firstLineChars="196"/>
        <w:rPr>
          <w:rFonts w:hint="eastAsia" w:ascii="TimesNewRoman" w:hAnsi="TimesNewRoman" w:eastAsia="仿宋_GB2312" w:cs="TimesNewRoman"/>
          <w:sz w:val="32"/>
          <w:szCs w:val="32"/>
        </w:rPr>
      </w:pP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2023年收入预算</w:t>
      </w:r>
      <w:r>
        <w:rPr>
          <w:rFonts w:hint="default" w:ascii="TimesNewRoman" w:hAnsi="TimesNewRoman" w:eastAsia="仿宋_GB2312" w:cs="TimesNewRoman"/>
          <w:kern w:val="0"/>
          <w:sz w:val="32"/>
          <w:szCs w:val="32"/>
          <w:lang w:val="en"/>
        </w:rPr>
        <w:t>471.77</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
        </w:rPr>
        <w:t>471.77</w:t>
      </w:r>
      <w:r>
        <w:rPr>
          <w:rFonts w:hint="eastAsia" w:ascii="TimesNewRoman" w:hAnsi="TimesNewRoman" w:eastAsia="仿宋_GB2312" w:cs="TimesNewRoman"/>
          <w:kern w:val="0"/>
          <w:sz w:val="32"/>
          <w:szCs w:val="32"/>
        </w:rPr>
        <w:t>万元。</w:t>
      </w:r>
    </w:p>
    <w:p>
      <w:p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kern w:val="0"/>
          <w:sz w:val="32"/>
          <w:szCs w:val="32"/>
          <w:lang w:val="en"/>
        </w:rPr>
        <w:t>471.77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
        </w:rPr>
        <w:t>305.77</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
        </w:rPr>
        <w:t>6</w:t>
      </w:r>
      <w:r>
        <w:rPr>
          <w:rFonts w:hint="eastAsia" w:ascii="TimesNewRoman" w:hAnsi="TimesNewRoman" w:eastAsia="仿宋_GB2312" w:cs="TimesNewRoman"/>
          <w:kern w:val="0"/>
          <w:sz w:val="32"/>
          <w:szCs w:val="32"/>
          <w:lang w:val="en-US" w:eastAsia="zh-CN"/>
        </w:rPr>
        <w:t>4.81</w:t>
      </w:r>
      <w:r>
        <w:rPr>
          <w:rFonts w:hint="eastAsia" w:ascii="TimesNewRoman" w:hAnsi="TimesNewRoman" w:eastAsia="仿宋_GB2312" w:cs="TimesNewRoman"/>
          <w:kern w:val="0"/>
          <w:sz w:val="32"/>
          <w:szCs w:val="32"/>
        </w:rPr>
        <w:t>%，比2022年预算增加</w:t>
      </w:r>
      <w:r>
        <w:rPr>
          <w:rFonts w:hint="default" w:ascii="TimesNewRoman" w:hAnsi="TimesNewRoman" w:eastAsia="仿宋_GB2312" w:cs="TimesNewRoman"/>
          <w:kern w:val="0"/>
          <w:sz w:val="32"/>
          <w:szCs w:val="32"/>
          <w:lang w:val="en"/>
        </w:rPr>
        <w:t>114.38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59.76</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人员、工资变动</w:t>
      </w:r>
      <w:r>
        <w:rPr>
          <w:rFonts w:hint="default" w:ascii="仿宋_GB2312" w:hAnsi="仿宋" w:eastAsia="仿宋_GB2312"/>
          <w:sz w:val="32"/>
          <w:szCs w:val="32"/>
          <w:lang w:val="en"/>
        </w:rPr>
        <w:t>,</w:t>
      </w:r>
      <w:r>
        <w:rPr>
          <w:rFonts w:hint="eastAsia" w:ascii="仿宋_GB2312" w:hAnsi="仿宋" w:eastAsia="仿宋_GB2312"/>
          <w:sz w:val="32"/>
          <w:szCs w:val="32"/>
          <w:lang w:val="en" w:eastAsia="zh-CN"/>
        </w:rPr>
        <w:t>增加儿童福利</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35.19</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44.5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21.14</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 w:eastAsia="zh-CN"/>
        </w:rPr>
        <w:t>项目规模变化</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color w:val="auto"/>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471.77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69.88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17.39</w:t>
      </w:r>
      <w:r>
        <w:rPr>
          <w:rFonts w:hint="eastAsia" w:ascii="TimesNewRoman" w:hAnsi="TimesNewRoman" w:eastAsia="仿宋_GB2312" w:cs="TimesNewRoman"/>
          <w:kern w:val="0"/>
          <w:sz w:val="32"/>
          <w:szCs w:val="32"/>
        </w:rPr>
        <w:t>%，</w:t>
      </w:r>
      <w:r>
        <w:rPr>
          <w:rFonts w:hint="eastAsia" w:ascii="仿宋_GB2312" w:hAnsi="仿宋" w:eastAsia="仿宋_GB2312"/>
          <w:color w:val="auto"/>
          <w:sz w:val="32"/>
          <w:szCs w:val="32"/>
        </w:rPr>
        <w:t>原</w:t>
      </w:r>
      <w:r>
        <w:rPr>
          <w:rFonts w:hint="eastAsia" w:ascii="TimesNewRoman" w:hAnsi="TimesNewRoman" w:eastAsia="仿宋_GB2312" w:cs="TimesNewRoman"/>
          <w:color w:val="auto"/>
          <w:kern w:val="0"/>
          <w:sz w:val="32"/>
          <w:szCs w:val="32"/>
        </w:rPr>
        <w:t>因主要是</w:t>
      </w:r>
      <w:r>
        <w:rPr>
          <w:rFonts w:hint="eastAsia" w:ascii="仿宋_GB2312" w:hAnsi="仿宋" w:eastAsia="仿宋_GB2312"/>
          <w:color w:val="auto"/>
          <w:sz w:val="32"/>
          <w:szCs w:val="32"/>
        </w:rPr>
        <w:t>人员、工资变动</w:t>
      </w:r>
      <w:r>
        <w:rPr>
          <w:rFonts w:hint="eastAsia" w:ascii="仿宋_GB2312" w:hAnsi="仿宋" w:eastAsia="仿宋_GB2312"/>
          <w:color w:val="auto"/>
          <w:sz w:val="32"/>
          <w:szCs w:val="32"/>
          <w:lang w:eastAsia="zh-CN"/>
        </w:rPr>
        <w:t>，中心老人儿童增加</w:t>
      </w:r>
      <w:r>
        <w:rPr>
          <w:rFonts w:hint="eastAsia" w:ascii="TimesNewRoman" w:hAnsi="TimesNewRoman" w:eastAsia="仿宋_GB2312" w:cs="TimesNewRoman"/>
          <w:color w:val="auto"/>
          <w:kern w:val="0"/>
          <w:sz w:val="32"/>
          <w:szCs w:val="32"/>
        </w:rPr>
        <w:t>。其中，基本支出</w:t>
      </w:r>
      <w:r>
        <w:rPr>
          <w:rFonts w:hint="eastAsia" w:ascii="TimesNewRoman" w:hAnsi="TimesNewRoman" w:eastAsia="仿宋_GB2312" w:cs="TimesNewRoman"/>
          <w:color w:val="auto"/>
          <w:kern w:val="0"/>
          <w:sz w:val="32"/>
          <w:szCs w:val="32"/>
          <w:lang w:val="en-US" w:eastAsia="zh-CN"/>
        </w:rPr>
        <w:t>244.77</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51.88</w:t>
      </w:r>
      <w:r>
        <w:rPr>
          <w:rFonts w:hint="eastAsia" w:ascii="TimesNewRoman" w:hAnsi="TimesNewRoman" w:eastAsia="仿宋_GB2312" w:cs="TimesNewRoman"/>
          <w:color w:val="auto"/>
          <w:kern w:val="0"/>
          <w:sz w:val="32"/>
          <w:szCs w:val="32"/>
        </w:rPr>
        <w:t>%，主要用于保障机构日常运转、完成日常工作任务；项目支出</w:t>
      </w:r>
      <w:r>
        <w:rPr>
          <w:rFonts w:hint="eastAsia" w:ascii="TimesNewRoman" w:hAnsi="TimesNewRoman" w:eastAsia="仿宋_GB2312" w:cs="TimesNewRoman"/>
          <w:color w:val="auto"/>
          <w:kern w:val="0"/>
          <w:sz w:val="32"/>
          <w:szCs w:val="32"/>
          <w:lang w:val="en-US" w:eastAsia="zh-CN"/>
        </w:rPr>
        <w:t>227</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48.12</w:t>
      </w:r>
      <w:r>
        <w:rPr>
          <w:rFonts w:hint="eastAsia" w:ascii="TimesNewRoman" w:hAnsi="TimesNewRoman" w:eastAsia="仿宋_GB2312" w:cs="TimesNewRoman"/>
          <w:color w:val="auto"/>
          <w:kern w:val="0"/>
          <w:sz w:val="32"/>
          <w:szCs w:val="32"/>
        </w:rPr>
        <w:t>%，</w:t>
      </w:r>
      <w:r>
        <w:rPr>
          <w:rFonts w:hint="eastAsia" w:ascii="仿宋_GB2312" w:hAnsi="仿宋" w:eastAsia="仿宋_GB2312"/>
          <w:color w:val="auto"/>
          <w:sz w:val="32"/>
          <w:szCs w:val="32"/>
        </w:rPr>
        <w:t>主要用于保障福利中心事业发展需要设立的项目</w:t>
      </w:r>
      <w:r>
        <w:rPr>
          <w:rFonts w:hint="eastAsia" w:ascii="TimesNewRoman" w:hAnsi="TimesNewRoman" w:eastAsia="仿宋_GB2312" w:cs="TimesNewRoman"/>
          <w:color w:val="auto"/>
          <w:kern w:val="0"/>
          <w:sz w:val="32"/>
          <w:szCs w:val="32"/>
        </w:rPr>
        <w:t>。</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淮北市社会福利中心</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471.77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305.77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471.77</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261.37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55.4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30.75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6.52</w:t>
      </w:r>
      <w:r>
        <w:rPr>
          <w:rFonts w:hint="eastAsia" w:ascii="TimesNewRoman" w:hAnsi="TimesNewRoman" w:eastAsia="仿宋_GB2312" w:cs="TimesNewRoman"/>
          <w:kern w:val="0"/>
          <w:sz w:val="32"/>
          <w:szCs w:val="32"/>
        </w:rPr>
        <w:t>%；</w:t>
      </w:r>
      <w:r>
        <w:rPr>
          <w:rFonts w:hint="eastAsia" w:ascii="仿宋_GB2312" w:hAnsi="仿宋" w:eastAsia="仿宋_GB2312" w:cs="Times New Roman"/>
          <w:kern w:val="2"/>
          <w:sz w:val="32"/>
          <w:szCs w:val="32"/>
        </w:rPr>
        <w:t>其他支出</w:t>
      </w:r>
      <w:r>
        <w:rPr>
          <w:rFonts w:hint="eastAsia" w:ascii="TimesNewRoman" w:hAnsi="TimesNewRoman" w:eastAsia="仿宋_GB2312" w:cs="TimesNewRoman"/>
          <w:kern w:val="0"/>
          <w:sz w:val="32"/>
          <w:szCs w:val="32"/>
          <w:lang w:val="en-US" w:eastAsia="zh-CN"/>
        </w:rPr>
        <w:t>166</w:t>
      </w:r>
      <w:r>
        <w:rPr>
          <w:rFonts w:hint="eastAsia" w:ascii="仿宋_GB2312" w:hAnsi="仿宋" w:eastAsia="仿宋_GB2312" w:cs="Times New Roman"/>
          <w:kern w:val="2"/>
          <w:sz w:val="32"/>
          <w:szCs w:val="32"/>
        </w:rPr>
        <w:t>万元，占</w:t>
      </w:r>
      <w:r>
        <w:rPr>
          <w:rFonts w:hint="eastAsia" w:ascii="TimesNewRoman" w:hAnsi="TimesNewRoman" w:eastAsia="仿宋_GB2312" w:cs="TimesNewRoman"/>
          <w:kern w:val="0"/>
          <w:sz w:val="32"/>
          <w:szCs w:val="32"/>
          <w:lang w:val="en-US" w:eastAsia="zh-CN"/>
        </w:rPr>
        <w:t>35.19%</w:t>
      </w:r>
      <w:r>
        <w:rPr>
          <w:rFonts w:hint="eastAsia" w:ascii="仿宋_GB2312" w:hAnsi="仿宋" w:eastAsia="仿宋_GB2312" w:cs="Times New Roman"/>
          <w:kern w:val="2"/>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4"/>
        <w:adjustRightInd w:val="0"/>
        <w:snapToGrid w:val="0"/>
        <w:spacing w:line="560" w:lineRule="exact"/>
        <w:ind w:firstLine="629"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Times New Roman"/>
          <w:kern w:val="2"/>
          <w:sz w:val="32"/>
          <w:szCs w:val="32"/>
        </w:rPr>
        <w:t>淮北市社会福利中心</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305.77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114.38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59.76</w:t>
      </w:r>
      <w:r>
        <w:rPr>
          <w:rFonts w:hint="eastAsia" w:ascii="TimesNewRoman" w:hAnsi="TimesNewRoman" w:eastAsia="仿宋_GB2312" w:cs="TimesNewRoman"/>
          <w:kern w:val="0"/>
          <w:sz w:val="32"/>
          <w:szCs w:val="32"/>
        </w:rPr>
        <w:t>%，主要原因：一是</w:t>
      </w:r>
      <w:r>
        <w:rPr>
          <w:rFonts w:hint="eastAsia" w:ascii="仿宋_GB2312" w:hAnsi="仿宋" w:eastAsia="仿宋_GB2312"/>
          <w:sz w:val="32"/>
          <w:szCs w:val="32"/>
        </w:rPr>
        <w:t>人员、工资变动</w:t>
      </w:r>
      <w:r>
        <w:rPr>
          <w:rFonts w:hint="eastAsia" w:ascii="TimesNewRoman" w:hAnsi="TimesNewRoman" w:eastAsia="仿宋_GB2312" w:cs="TimesNewRoman"/>
          <w:kern w:val="0"/>
          <w:sz w:val="32"/>
          <w:szCs w:val="32"/>
        </w:rPr>
        <w:t>；二是</w:t>
      </w:r>
      <w:r>
        <w:rPr>
          <w:rFonts w:hint="eastAsia" w:ascii="仿宋_GB2312" w:hAnsi="仿宋" w:eastAsia="仿宋_GB2312"/>
          <w:sz w:val="32"/>
          <w:szCs w:val="32"/>
          <w:lang w:val="en" w:eastAsia="zh-CN"/>
        </w:rPr>
        <w:t>分项目资金性质调整</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9"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261.37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85.48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30.75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10.06</w:t>
      </w:r>
      <w:r>
        <w:rPr>
          <w:rFonts w:hint="eastAsia" w:ascii="TimesNewRoman" w:hAnsi="TimesNewRoman" w:eastAsia="仿宋_GB2312" w:cs="TimesNewRoman"/>
          <w:kern w:val="0"/>
          <w:sz w:val="32"/>
          <w:szCs w:val="32"/>
        </w:rPr>
        <w:t>%</w:t>
      </w:r>
      <w:r>
        <w:rPr>
          <w:rFonts w:hint="eastAsia" w:ascii="仿宋_GB2312" w:hAnsi="仿宋" w:eastAsia="仿宋_GB2312" w:cs="Times New Roman"/>
          <w:kern w:val="2"/>
          <w:sz w:val="32"/>
          <w:szCs w:val="32"/>
        </w:rPr>
        <w:t>。</w:t>
      </w:r>
    </w:p>
    <w:p>
      <w:pPr>
        <w:pStyle w:val="4"/>
        <w:adjustRightInd w:val="0"/>
        <w:snapToGrid w:val="0"/>
        <w:spacing w:line="560" w:lineRule="exact"/>
        <w:ind w:firstLine="629"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1.社会保障和就业支出（类）　行政事业单位养老支出（款）事业单位离退休（项）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3.76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年预算增加0.</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1.35</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2.社会保障和就业支出（类）　行政事业单位养老支出（款）　　机关事业单位基本养老保险缴费支出（项）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21.9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8.43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62.58</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3.社会保障和就业支出（类）　行政事业单位养老支出（款）　　机关事业单位职业年金缴费支出（项）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10.95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4.21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62.46</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4.</w:t>
      </w:r>
      <w:r>
        <w:rPr>
          <w:rFonts w:hint="eastAsia"/>
        </w:rPr>
        <w:t xml:space="preserve"> </w:t>
      </w:r>
      <w:r>
        <w:rPr>
          <w:rFonts w:hint="eastAsia" w:ascii="仿宋_GB2312" w:hAnsi="仿宋" w:eastAsia="仿宋_GB2312"/>
          <w:b/>
          <w:sz w:val="32"/>
          <w:szCs w:val="32"/>
        </w:rPr>
        <w:t>社会保障和就业支出（类）社会福利（款）</w:t>
      </w:r>
      <w:r>
        <w:rPr>
          <w:rFonts w:hint="eastAsia" w:ascii="仿宋_GB2312" w:hAnsi="仿宋" w:eastAsia="仿宋_GB2312"/>
          <w:b/>
          <w:sz w:val="32"/>
          <w:szCs w:val="32"/>
          <w:lang w:eastAsia="zh-CN"/>
        </w:rPr>
        <w:t>儿童福利</w:t>
      </w:r>
      <w:r>
        <w:rPr>
          <w:rFonts w:hint="eastAsia" w:ascii="仿宋_GB2312" w:hAnsi="仿宋" w:eastAsia="仿宋_GB2312"/>
          <w:b/>
          <w:sz w:val="32"/>
          <w:szCs w:val="32"/>
        </w:rPr>
        <w:t>（项）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35</w:t>
      </w:r>
      <w:r>
        <w:rPr>
          <w:rFonts w:hint="eastAsia" w:ascii="仿宋_GB2312" w:hAnsi="仿宋" w:eastAsia="仿宋_GB2312"/>
          <w:sz w:val="32"/>
          <w:szCs w:val="32"/>
        </w:rPr>
        <w:t>万元，增长原因主要是202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eastAsia="zh-CN"/>
        </w:rPr>
        <w:t>增加儿童福利</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w:t>
      </w:r>
      <w:r>
        <w:rPr>
          <w:rFonts w:hint="eastAsia"/>
        </w:rPr>
        <w:t xml:space="preserve"> </w:t>
      </w:r>
      <w:r>
        <w:rPr>
          <w:rFonts w:hint="eastAsia" w:ascii="仿宋_GB2312" w:hAnsi="仿宋" w:eastAsia="仿宋_GB2312"/>
          <w:b/>
          <w:sz w:val="32"/>
          <w:szCs w:val="32"/>
        </w:rPr>
        <w:t>社会保障和就业支出（类）社会福利（款）社会福利事业单位（项）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189.05</w:t>
      </w:r>
      <w:bookmarkStart w:id="0" w:name="_GoBack"/>
      <w:bookmarkEnd w:id="0"/>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63.42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50.48</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w:t>
      </w:r>
      <w:r>
        <w:rPr>
          <w:rFonts w:hint="eastAsia"/>
        </w:rPr>
        <w:t xml:space="preserve"> </w:t>
      </w:r>
      <w:r>
        <w:rPr>
          <w:rFonts w:hint="eastAsia" w:ascii="仿宋_GB2312" w:hAnsi="仿宋" w:eastAsia="仿宋_GB2312"/>
          <w:b/>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年预算0.</w:t>
      </w:r>
      <w:r>
        <w:rPr>
          <w:rFonts w:hint="eastAsia" w:ascii="仿宋_GB2312" w:hAnsi="仿宋" w:eastAsia="仿宋_GB2312"/>
          <w:sz w:val="32"/>
          <w:szCs w:val="32"/>
          <w:lang w:val="en-US" w:eastAsia="zh-CN"/>
        </w:rPr>
        <w:t>72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年预算增加0.</w:t>
      </w:r>
      <w:r>
        <w:rPr>
          <w:rFonts w:hint="eastAsia" w:ascii="仿宋_GB2312" w:hAnsi="仿宋" w:eastAsia="仿宋_GB2312"/>
          <w:sz w:val="32"/>
          <w:szCs w:val="32"/>
          <w:lang w:val="en-US" w:eastAsia="zh-CN"/>
        </w:rPr>
        <w:t>1</w:t>
      </w:r>
      <w:r>
        <w:rPr>
          <w:rFonts w:hint="eastAsia" w:ascii="仿宋_GB2312" w:hAnsi="仿宋" w:eastAsia="仿宋_GB2312"/>
          <w:sz w:val="32"/>
          <w:szCs w:val="32"/>
        </w:rPr>
        <w:t>3万元，增长</w:t>
      </w:r>
      <w:r>
        <w:rPr>
          <w:rFonts w:hint="eastAsia" w:ascii="仿宋_GB2312" w:hAnsi="仿宋" w:eastAsia="仿宋_GB2312"/>
          <w:sz w:val="32"/>
          <w:szCs w:val="32"/>
          <w:lang w:val="en-US" w:eastAsia="zh-CN"/>
        </w:rPr>
        <w:t>22.03</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rPr>
        <w:t xml:space="preserve"> </w:t>
      </w:r>
      <w:r>
        <w:rPr>
          <w:rFonts w:hint="eastAsia" w:ascii="仿宋_GB2312" w:hAnsi="仿宋" w:eastAsia="仿宋_GB2312"/>
          <w:b/>
          <w:sz w:val="32"/>
          <w:szCs w:val="32"/>
        </w:rPr>
        <w:t>卫生健康支出（类）行政事业单位医疗（款）事业单位医疗（项）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8.64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1.57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22.21</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rPr>
        <w:t xml:space="preserve"> </w:t>
      </w:r>
      <w:r>
        <w:rPr>
          <w:rFonts w:hint="eastAsia" w:ascii="仿宋_GB2312" w:hAnsi="仿宋" w:eastAsia="仿宋_GB2312"/>
          <w:b/>
          <w:sz w:val="32"/>
          <w:szCs w:val="32"/>
        </w:rPr>
        <w:t>卫生健康支出（类）行政事业单位医疗（款）公务员医疗补助（项）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5.01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16.24</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.住房保障支出（类）住房改革支出（款）住房公积金（项）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21.71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7.04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47.99</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TimesNewRoman" w:hAnsi="TimesNewRoman" w:eastAsia="仿宋_GB2312" w:cs="TimesNewRoman"/>
          <w:kern w:val="0"/>
          <w:sz w:val="32"/>
          <w:szCs w:val="32"/>
          <w:lang w:val="en-US" w:eastAsia="zh-CN"/>
        </w:rPr>
      </w:pPr>
      <w:r>
        <w:rPr>
          <w:rFonts w:hint="eastAsia" w:ascii="仿宋_GB2312" w:hAnsi="仿宋" w:eastAsia="仿宋_GB2312"/>
          <w:b/>
          <w:sz w:val="32"/>
          <w:szCs w:val="32"/>
        </w:rPr>
        <w:t>10.住房保障支出（类）住房改革支出（款）</w:t>
      </w:r>
      <w:r>
        <w:rPr>
          <w:rFonts w:hint="eastAsia" w:ascii="仿宋_GB2312" w:hAnsi="仿宋" w:eastAsia="仿宋_GB2312"/>
          <w:sz w:val="32"/>
          <w:szCs w:val="32"/>
        </w:rPr>
        <w:t>购房补贴</w:t>
      </w:r>
      <w:r>
        <w:rPr>
          <w:rFonts w:hint="eastAsia" w:ascii="仿宋_GB2312" w:hAnsi="仿宋" w:eastAsia="仿宋_GB2312"/>
          <w:b/>
          <w:sz w:val="32"/>
          <w:szCs w:val="32"/>
        </w:rPr>
        <w:t>（项）</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2.93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47.95</w:t>
      </w:r>
      <w:r>
        <w:rPr>
          <w:rFonts w:hint="eastAsia" w:ascii="仿宋_GB2312" w:hAnsi="仿宋" w:eastAsia="仿宋_GB2312"/>
          <w:sz w:val="32"/>
          <w:szCs w:val="32"/>
        </w:rPr>
        <w:t>%，增长原因主要是</w:t>
      </w:r>
      <w:r>
        <w:rPr>
          <w:rFonts w:hint="eastAsia" w:ascii="仿宋_GB2312" w:hAnsi="仿宋" w:eastAsia="仿宋_GB2312"/>
          <w:color w:val="auto"/>
          <w:sz w:val="32"/>
          <w:szCs w:val="32"/>
        </w:rPr>
        <w:t>人员变动</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工资变动</w:t>
      </w:r>
      <w:r>
        <w:rPr>
          <w:rFonts w:hint="eastAsia" w:ascii="仿宋_GB2312" w:hAnsi="仿宋" w:eastAsia="仿宋_GB2312"/>
          <w:sz w:val="32"/>
          <w:szCs w:val="32"/>
        </w:rPr>
        <w:t>。</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244.77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229.17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p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229.17</w:t>
      </w:r>
      <w:r>
        <w:rPr>
          <w:rFonts w:hint="eastAsia" w:ascii="TimesNewRoman" w:hAnsi="TimesNewRoman" w:eastAsia="仿宋_GB2312" w:cs="TimesNewRoman"/>
          <w:b/>
          <w:kern w:val="0"/>
          <w:sz w:val="32"/>
          <w:szCs w:val="32"/>
        </w:rPr>
        <w:t>万元，</w:t>
      </w:r>
      <w:r>
        <w:rPr>
          <w:rFonts w:hint="eastAsia" w:ascii="仿宋_GB2312" w:hAnsi="仿宋" w:eastAsia="仿宋_GB2312"/>
          <w:sz w:val="32"/>
          <w:szCs w:val="32"/>
        </w:rPr>
        <w:t>主要包括:基本工资、津贴补贴、奖金、绩效工资、机关事业单位基本养老保险费、职业年金缴费、职工基本医疗保险缴费、公务员医疗补助缴费、其他社会保障缴费、住房公积金、生活补助、医疗费补助、对其他个人和家庭的补助支出。</w:t>
      </w:r>
    </w:p>
    <w:p>
      <w:p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15.6</w:t>
      </w:r>
      <w:r>
        <w:rPr>
          <w:rFonts w:hint="eastAsia" w:ascii="TimesNewRoman" w:hAnsi="TimesNewRoman" w:eastAsia="仿宋_GB2312" w:cs="TimesNewRoman"/>
          <w:b/>
          <w:kern w:val="0"/>
          <w:sz w:val="32"/>
          <w:szCs w:val="32"/>
        </w:rPr>
        <w:t>万元，</w:t>
      </w:r>
      <w:r>
        <w:rPr>
          <w:rFonts w:hint="eastAsia" w:ascii="仿宋_GB2312" w:hAnsi="仿宋" w:eastAsia="仿宋_GB2312"/>
          <w:sz w:val="32"/>
          <w:szCs w:val="32"/>
        </w:rPr>
        <w:t>主要包括：办公费、差旅费、培训费、工会经费、福利费、公务接待费、其他商品服务支出。</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w:t>
      </w:r>
      <w:r>
        <w:rPr>
          <w:rFonts w:hint="eastAsia" w:ascii="仿宋_GB2312" w:hAnsi="仿宋" w:eastAsia="仿宋_GB2312"/>
          <w:sz w:val="32"/>
          <w:szCs w:val="32"/>
        </w:rPr>
        <w:t>年政府性基金支出</w:t>
      </w:r>
      <w:r>
        <w:rPr>
          <w:rFonts w:hint="eastAsia" w:ascii="仿宋_GB2312" w:hAnsi="仿宋" w:eastAsia="仿宋_GB2312"/>
          <w:sz w:val="32"/>
          <w:szCs w:val="32"/>
          <w:lang w:val="en-US" w:eastAsia="zh-CN"/>
        </w:rPr>
        <w:t>166</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44.5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21.14</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项目规模变化</w:t>
      </w:r>
      <w:r>
        <w:rPr>
          <w:rFonts w:hint="eastAsia" w:ascii="TimesNewRoman" w:hAnsi="TimesNewRoman" w:eastAsia="仿宋_GB2312" w:cs="TimesNewRoman"/>
          <w:kern w:val="0"/>
          <w:sz w:val="32"/>
          <w:szCs w:val="32"/>
        </w:rPr>
        <w:t>。具体情况如下：</w:t>
      </w:r>
    </w:p>
    <w:p>
      <w:pPr>
        <w:pStyle w:val="4"/>
        <w:adjustRightInd w:val="0"/>
        <w:snapToGrid w:val="0"/>
        <w:spacing w:before="0" w:beforeAutospacing="0" w:after="0" w:afterAutospacing="0" w:line="600" w:lineRule="exact"/>
        <w:ind w:firstLine="642" w:firstLineChars="200"/>
        <w:rPr>
          <w:rFonts w:hint="eastAsia" w:ascii="仿宋_GB2312" w:hAnsi="仿宋" w:eastAsia="仿宋_GB2312"/>
          <w:sz w:val="32"/>
          <w:szCs w:val="32"/>
        </w:rPr>
      </w:pPr>
      <w:r>
        <w:rPr>
          <w:rFonts w:hint="eastAsia" w:ascii="TimesNewRoman" w:hAnsi="TimesNewRoman" w:eastAsia="仿宋_GB2312" w:cs="TimesNewRoman"/>
          <w:b/>
          <w:kern w:val="0"/>
          <w:sz w:val="32"/>
          <w:szCs w:val="32"/>
        </w:rPr>
        <w:t>（一）</w:t>
      </w:r>
      <w:r>
        <w:rPr>
          <w:rFonts w:hint="eastAsia" w:ascii="仿宋_GB2312" w:hAnsi="仿宋" w:eastAsia="仿宋_GB2312"/>
          <w:b/>
          <w:sz w:val="32"/>
          <w:szCs w:val="32"/>
        </w:rPr>
        <w:t>其他支出</w:t>
      </w:r>
      <w:r>
        <w:rPr>
          <w:rFonts w:hint="eastAsia" w:ascii="TimesNewRoman" w:hAnsi="TimesNewRoman" w:eastAsia="仿宋_GB2312" w:cs="TimesNewRoman"/>
          <w:b/>
          <w:kern w:val="0"/>
          <w:sz w:val="32"/>
          <w:szCs w:val="32"/>
        </w:rPr>
        <w:t>（类）</w:t>
      </w:r>
      <w:r>
        <w:rPr>
          <w:rFonts w:hint="eastAsia" w:ascii="仿宋_GB2312" w:hAnsi="仿宋" w:eastAsia="仿宋_GB2312"/>
          <w:b/>
          <w:sz w:val="32"/>
          <w:szCs w:val="32"/>
        </w:rPr>
        <w:t>彩票公益金安排的支出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用于社会福利的彩票公益金支出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2023年预算</w:t>
      </w:r>
      <w:r>
        <w:rPr>
          <w:rFonts w:hint="eastAsia" w:ascii="仿宋_GB2312" w:hAnsi="仿宋" w:eastAsia="仿宋_GB2312"/>
          <w:sz w:val="32"/>
          <w:szCs w:val="32"/>
          <w:lang w:val="en-US" w:eastAsia="zh-CN"/>
        </w:rPr>
        <w:t>166</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44.5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21.14</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项目规模变化</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227</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9.5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4.02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项目规模变化</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227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61</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淮北市社会福利中心</w:t>
      </w:r>
      <w:r>
        <w:rPr>
          <w:rFonts w:hint="eastAsia" w:ascii="TimesNewRoman" w:hAnsi="TimesNewRoman" w:eastAsia="仿宋_GB2312" w:cs="TimesNewRoman"/>
          <w:kern w:val="0"/>
          <w:sz w:val="32"/>
          <w:szCs w:val="32"/>
        </w:rPr>
        <w:t>2023年没有安排政府购买服务支出。</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1、“孤残儿童生活和教育保障”项目。</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中心孤残儿童</w:t>
      </w:r>
      <w:r>
        <w:rPr>
          <w:rFonts w:hint="default" w:ascii="仿宋_GB2312" w:hAnsi="楷体" w:eastAsia="仿宋_GB2312"/>
          <w:sz w:val="32"/>
          <w:szCs w:val="32"/>
          <w:lang w:val="en"/>
        </w:rPr>
        <w:t>36</w:t>
      </w:r>
      <w:r>
        <w:rPr>
          <w:rFonts w:hint="eastAsia" w:ascii="仿宋_GB2312" w:hAnsi="楷体" w:eastAsia="仿宋_GB2312"/>
          <w:sz w:val="32"/>
          <w:szCs w:val="32"/>
          <w:lang w:val="en" w:eastAsia="zh-CN"/>
        </w:rPr>
        <w:t>人</w:t>
      </w:r>
      <w:r>
        <w:rPr>
          <w:rFonts w:hint="eastAsia" w:ascii="仿宋_GB2312" w:hAnsi="楷体" w:eastAsia="仿宋_GB2312"/>
          <w:sz w:val="32"/>
          <w:szCs w:val="32"/>
          <w:lang w:eastAsia="zh-CN"/>
        </w:rPr>
        <w:t>，</w:t>
      </w:r>
      <w:r>
        <w:rPr>
          <w:rFonts w:hint="eastAsia" w:ascii="仿宋_GB2312" w:hAnsi="楷体" w:eastAsia="仿宋_GB2312"/>
          <w:sz w:val="32"/>
          <w:szCs w:val="32"/>
        </w:rPr>
        <w:t>根据民政部蓝天计划要求及《安徽省社会福利机构管理暂行办法》指示精神，实现养教康治并重的社会化目标，要对儿童进行针对性护理康复。为保持康复训练效果的持续性，中心将实行社会专业机构力量结合中心康复护理人员等综合资源共同实施。中心儿童康复训练、护理劳务费：</w:t>
      </w:r>
      <w:r>
        <w:rPr>
          <w:rFonts w:hint="default" w:ascii="仿宋_GB2312" w:hAnsi="楷体" w:eastAsia="仿宋_GB2312"/>
          <w:sz w:val="32"/>
          <w:szCs w:val="32"/>
          <w:lang w:val="en" w:eastAsia="zh-CN"/>
        </w:rPr>
        <w:t>3</w:t>
      </w:r>
      <w:r>
        <w:rPr>
          <w:rFonts w:hint="eastAsia" w:ascii="仿宋_GB2312" w:hAnsi="楷体" w:eastAsia="仿宋_GB2312"/>
          <w:sz w:val="32"/>
          <w:szCs w:val="32"/>
          <w:lang w:val="en-US" w:eastAsia="zh-CN"/>
        </w:rPr>
        <w:t>5万</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&lt;关于印发《安徽省儿童福利机构工作规程》的通知&gt;</w:t>
      </w:r>
    </w:p>
    <w:p>
      <w:pPr>
        <w:ind w:firstLine="640" w:firstLineChars="200"/>
        <w:rPr>
          <w:rFonts w:hint="eastAsia" w:ascii="仿宋_GB2312" w:hAnsi="楷体" w:eastAsia="仿宋_GB2312"/>
          <w:sz w:val="32"/>
          <w:szCs w:val="32"/>
          <w:lang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lang w:eastAsia="zh-CN"/>
        </w:rPr>
        <w:t>淮北市社会福利中心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2023</w:t>
      </w:r>
      <w:r>
        <w:rPr>
          <w:rFonts w:hint="eastAsia" w:ascii="仿宋_GB2312" w:hAnsi="仿宋" w:eastAsia="仿宋_GB2312"/>
          <w:sz w:val="32"/>
          <w:szCs w:val="32"/>
          <w:lang w:val="en-US" w:eastAsia="zh-CN"/>
        </w:rPr>
        <w:t>01</w:t>
      </w:r>
      <w:r>
        <w:rPr>
          <w:rFonts w:hint="eastAsia" w:ascii="仿宋_GB2312" w:hAnsi="仿宋" w:eastAsia="仿宋_GB2312"/>
          <w:sz w:val="32"/>
          <w:szCs w:val="32"/>
        </w:rPr>
        <w:t>--2023</w:t>
      </w:r>
      <w:r>
        <w:rPr>
          <w:rFonts w:hint="eastAsia" w:ascii="仿宋_GB2312" w:hAnsi="仿宋" w:eastAsia="仿宋_GB2312"/>
          <w:sz w:val="32"/>
          <w:szCs w:val="32"/>
          <w:lang w:val="en-US" w:eastAsia="zh-CN"/>
        </w:rPr>
        <w:t>12</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hAnsi="楷体" w:eastAsia="仿宋_GB2312"/>
          <w:sz w:val="32"/>
          <w:szCs w:val="32"/>
        </w:rPr>
        <w:t>中心孤残儿童</w:t>
      </w:r>
      <w:r>
        <w:rPr>
          <w:rFonts w:hint="default" w:ascii="仿宋_GB2312" w:hAnsi="楷体" w:eastAsia="仿宋_GB2312"/>
          <w:sz w:val="32"/>
          <w:szCs w:val="32"/>
          <w:lang w:val="en"/>
        </w:rPr>
        <w:t>36</w:t>
      </w:r>
      <w:r>
        <w:rPr>
          <w:rFonts w:hint="eastAsia" w:ascii="仿宋_GB2312" w:hAnsi="楷体" w:eastAsia="仿宋_GB2312"/>
          <w:sz w:val="32"/>
          <w:szCs w:val="32"/>
          <w:lang w:val="en" w:eastAsia="zh-CN"/>
        </w:rPr>
        <w:t>人</w:t>
      </w:r>
      <w:r>
        <w:rPr>
          <w:rFonts w:hint="eastAsia" w:ascii="仿宋_GB2312" w:hAnsi="楷体" w:eastAsia="仿宋_GB2312"/>
          <w:sz w:val="32"/>
          <w:szCs w:val="32"/>
        </w:rPr>
        <w:t>，初步计划每月进行2-3次，每次收费标准及项目如下：</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（1）小儿康复训练205元/次/人包括：运动疗法40元、语言训练50、小组教学50、站位床20、智能康复训练25、经颅磁20</w:t>
      </w:r>
      <w:r>
        <w:rPr>
          <w:rFonts w:hint="eastAsia" w:ascii="仿宋_GB2312" w:hAnsi="楷体" w:eastAsia="仿宋_GB2312"/>
          <w:sz w:val="32"/>
          <w:szCs w:val="32"/>
          <w:lang w:eastAsia="zh-CN"/>
        </w:rPr>
        <w:t>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心理治疗</w:t>
      </w:r>
      <w:r>
        <w:rPr>
          <w:rFonts w:hint="eastAsia" w:ascii="仿宋_GB2312" w:hAnsi="楷体" w:eastAsia="仿宋_GB2312"/>
          <w:sz w:val="32"/>
          <w:szCs w:val="32"/>
        </w:rPr>
        <w:t>110元/次/人包括：个训70、抚摸20、经颅磁20</w:t>
      </w:r>
      <w:r>
        <w:rPr>
          <w:rFonts w:hint="eastAsia" w:ascii="仿宋_GB2312" w:hAnsi="楷体" w:eastAsia="仿宋_GB2312"/>
          <w:sz w:val="32"/>
          <w:szCs w:val="32"/>
          <w:lang w:eastAsia="zh-CN"/>
        </w:rPr>
        <w:t>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（3）智力发育90元/次/人，包括个训70、经颅磁2</w:t>
      </w:r>
      <w:r>
        <w:rPr>
          <w:rFonts w:hint="eastAsia" w:ascii="仿宋_GB2312" w:hAnsi="楷体" w:eastAsia="仿宋_GB2312"/>
          <w:sz w:val="32"/>
          <w:szCs w:val="32"/>
          <w:lang w:val="en-US" w:eastAsia="zh-CN"/>
        </w:rPr>
        <w:t>0</w:t>
      </w:r>
      <w:r>
        <w:rPr>
          <w:rFonts w:hint="eastAsia" w:ascii="仿宋_GB2312" w:hAnsi="楷体" w:eastAsia="仿宋_GB2312"/>
          <w:sz w:val="32"/>
          <w:szCs w:val="32"/>
          <w:lang w:eastAsia="zh-CN"/>
        </w:rPr>
        <w:t>元。</w:t>
      </w:r>
      <w:r>
        <w:rPr>
          <w:rFonts w:hint="eastAsia" w:ascii="仿宋_GB2312" w:hAnsi="楷体" w:eastAsia="仿宋_GB2312"/>
          <w:sz w:val="32"/>
          <w:szCs w:val="32"/>
        </w:rPr>
        <w:t xml:space="preserve">                   </w:t>
      </w: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全年需405*2次/月*12月*</w:t>
      </w:r>
      <w:r>
        <w:rPr>
          <w:rFonts w:hint="default" w:ascii="仿宋_GB2312" w:hAnsi="楷体" w:eastAsia="仿宋_GB2312"/>
          <w:sz w:val="32"/>
          <w:szCs w:val="32"/>
          <w:lang w:val="en"/>
        </w:rPr>
        <w:t>36</w:t>
      </w:r>
      <w:r>
        <w:rPr>
          <w:rFonts w:hint="eastAsia" w:ascii="仿宋_GB2312" w:hAnsi="楷体" w:eastAsia="仿宋_GB2312"/>
          <w:sz w:val="32"/>
          <w:szCs w:val="32"/>
        </w:rPr>
        <w:t>人=</w:t>
      </w:r>
      <w:r>
        <w:rPr>
          <w:rFonts w:hint="default" w:ascii="仿宋_GB2312" w:hAnsi="楷体" w:eastAsia="仿宋_GB2312"/>
          <w:sz w:val="32"/>
          <w:szCs w:val="32"/>
          <w:lang w:val="en"/>
        </w:rPr>
        <w:t>35</w:t>
      </w:r>
      <w:r>
        <w:rPr>
          <w:rFonts w:hint="eastAsia" w:ascii="仿宋_GB2312" w:hAnsi="楷体" w:eastAsia="仿宋_GB2312"/>
          <w:sz w:val="32"/>
          <w:szCs w:val="32"/>
        </w:rPr>
        <w:t xml:space="preserve">万元。 </w:t>
      </w:r>
    </w:p>
    <w:p>
      <w:pPr>
        <w:numPr>
          <w:ilvl w:val="0"/>
          <w:numId w:val="1"/>
        </w:numPr>
        <w:ind w:firstLine="640" w:firstLineChars="200"/>
        <w:rPr>
          <w:rFonts w:hint="eastAsia" w:ascii="仿宋_GB2312" w:eastAsia="仿宋_GB2312"/>
          <w:sz w:val="30"/>
          <w:szCs w:val="24"/>
          <w:lang w:val="en-US" w:eastAsia="zh-CN"/>
        </w:rPr>
      </w:pPr>
      <w:r>
        <w:rPr>
          <w:rFonts w:hint="eastAsia" w:ascii="TimesNewRoman" w:hAnsi="TimesNewRoman" w:eastAsia="仿宋_GB2312" w:cs="TimesNewRoman"/>
          <w:kern w:val="0"/>
          <w:sz w:val="32"/>
          <w:szCs w:val="32"/>
        </w:rPr>
        <w:t>年度预算安排。</w:t>
      </w:r>
      <w:r>
        <w:rPr>
          <w:rFonts w:hint="default" w:ascii="仿宋_GB2312" w:eastAsia="仿宋_GB2312"/>
          <w:sz w:val="30"/>
          <w:szCs w:val="24"/>
          <w:lang w:val="en" w:eastAsia="zh-CN"/>
        </w:rPr>
        <w:t>财政拨款</w:t>
      </w:r>
      <w:r>
        <w:rPr>
          <w:rFonts w:hint="eastAsia" w:ascii="仿宋_GB2312" w:eastAsia="仿宋_GB2312"/>
          <w:sz w:val="30"/>
          <w:szCs w:val="24"/>
          <w:lang w:eastAsia="zh-CN"/>
        </w:rPr>
        <w:t>安排</w:t>
      </w:r>
      <w:r>
        <w:rPr>
          <w:rFonts w:hint="default" w:ascii="仿宋_GB2312" w:eastAsia="仿宋_GB2312"/>
          <w:sz w:val="30"/>
          <w:szCs w:val="24"/>
          <w:lang w:val="en" w:eastAsia="zh-CN"/>
        </w:rPr>
        <w:t>35</w:t>
      </w:r>
      <w:r>
        <w:rPr>
          <w:rFonts w:hint="eastAsia" w:ascii="仿宋_GB2312" w:eastAsia="仿宋_GB2312"/>
          <w:sz w:val="30"/>
          <w:szCs w:val="24"/>
          <w:lang w:val="en-US" w:eastAsia="zh-CN"/>
        </w:rPr>
        <w:t>万元。</w:t>
      </w:r>
    </w:p>
    <w:p>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91"/>
        <w:gridCol w:w="114"/>
        <w:gridCol w:w="826"/>
        <w:gridCol w:w="2000"/>
        <w:gridCol w:w="523"/>
        <w:gridCol w:w="337"/>
        <w:gridCol w:w="791"/>
        <w:gridCol w:w="720"/>
        <w:gridCol w:w="169"/>
        <w:gridCol w:w="1040"/>
        <w:gridCol w:w="570"/>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13"/>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13"/>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10"/>
            <w:tcBorders>
              <w:tl2br w:val="nil"/>
              <w:tr2bl w:val="nil"/>
            </w:tcBorders>
            <w:vAlign w:val="center"/>
          </w:tcPr>
          <w:p>
            <w:pPr>
              <w:jc w:val="center"/>
              <w:rPr>
                <w:rFonts w:ascii="宋体" w:cs="宋体"/>
                <w:sz w:val="20"/>
              </w:rPr>
            </w:pPr>
            <w:r>
              <w:rPr>
                <w:rFonts w:hint="eastAsia" w:ascii="宋体" w:hAnsi="宋体" w:cs="宋体"/>
                <w:color w:val="000000"/>
                <w:sz w:val="20"/>
                <w:szCs w:val="20"/>
              </w:rPr>
              <w:t>孤残儿童生活和教育保障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3"/>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淮北市民政局</w:t>
            </w:r>
          </w:p>
        </w:tc>
        <w:tc>
          <w:tcPr>
            <w:tcW w:w="1848" w:type="dxa"/>
            <w:gridSpan w:val="3"/>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gridSpan w:val="4"/>
            <w:tcBorders>
              <w:tl2br w:val="nil"/>
              <w:tr2bl w:val="nil"/>
            </w:tcBorders>
            <w:vAlign w:val="center"/>
          </w:tcPr>
          <w:p>
            <w:pPr>
              <w:jc w:val="center"/>
            </w:pPr>
            <w:r>
              <w:rPr>
                <w:rFonts w:hint="eastAsia"/>
                <w:color w:val="000000"/>
                <w:sz w:val="20"/>
                <w:szCs w:val="20"/>
                <w:lang w:eastAsia="zh-CN"/>
              </w:rPr>
              <w:t>淮北市社会福利中心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3"/>
            <w:tcBorders>
              <w:tl2br w:val="nil"/>
              <w:tr2bl w:val="nil"/>
            </w:tcBorders>
            <w:vAlign w:val="center"/>
          </w:tcPr>
          <w:p>
            <w:pPr>
              <w:jc w:val="center"/>
              <w:rPr>
                <w:rFonts w:ascii="宋体" w:cs="宋体"/>
                <w:sz w:val="20"/>
              </w:rPr>
            </w:pPr>
            <w:r>
              <w:rPr>
                <w:rFonts w:hint="eastAsia"/>
                <w:color w:val="000000"/>
                <w:sz w:val="20"/>
                <w:szCs w:val="20"/>
              </w:rPr>
              <w:t>经常性项目</w:t>
            </w:r>
          </w:p>
        </w:tc>
        <w:tc>
          <w:tcPr>
            <w:tcW w:w="1848" w:type="dxa"/>
            <w:gridSpan w:val="3"/>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gridSpan w:val="4"/>
            <w:tcBorders>
              <w:tl2br w:val="nil"/>
              <w:tr2bl w:val="nil"/>
            </w:tcBorders>
            <w:vAlign w:val="center"/>
          </w:tcPr>
          <w:p>
            <w:pPr>
              <w:jc w:val="center"/>
              <w:rPr>
                <w:rFonts w:hint="default" w:eastAsiaTheme="minorEastAsia"/>
                <w:lang w:val="en-US" w:eastAsia="zh-CN"/>
              </w:rPr>
            </w:pPr>
            <w:r>
              <w:rPr>
                <w:rFonts w:hint="eastAsia" w:ascii="宋体" w:hAnsi="宋体" w:eastAsia="宋体" w:cs="宋体"/>
                <w:color w:val="000000"/>
                <w:kern w:val="0"/>
                <w:sz w:val="20"/>
                <w:szCs w:val="20"/>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3"/>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7"/>
            <w:tcBorders>
              <w:tl2br w:val="nil"/>
              <w:tr2bl w:val="nil"/>
            </w:tcBorders>
            <w:vAlign w:val="center"/>
          </w:tcPr>
          <w:p>
            <w:pPr>
              <w:jc w:val="center"/>
              <w:rPr>
                <w:rFonts w:ascii="宋体" w:cs="宋体"/>
                <w:sz w:val="20"/>
              </w:rPr>
            </w:pPr>
            <w:r>
              <w:rPr>
                <w:rFonts w:hint="eastAsia"/>
                <w:sz w:val="20"/>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3"/>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7"/>
            <w:tcBorders>
              <w:tl2br w:val="nil"/>
              <w:tr2bl w:val="nil"/>
            </w:tcBorders>
            <w:vAlign w:val="center"/>
          </w:tcPr>
          <w:p>
            <w:pPr>
              <w:jc w:val="center"/>
              <w:rPr>
                <w:rFonts w:ascii="宋体" w:cs="宋体"/>
                <w:sz w:val="20"/>
              </w:rPr>
            </w:pPr>
            <w:r>
              <w:rPr>
                <w:rFonts w:hint="eastAsia"/>
                <w:sz w:val="20"/>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3"/>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7"/>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3"/>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7"/>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12"/>
            <w:tcBorders>
              <w:tl2br w:val="nil"/>
              <w:tr2bl w:val="nil"/>
            </w:tcBorders>
            <w:vAlign w:val="center"/>
          </w:tcPr>
          <w:p>
            <w:pPr>
              <w:jc w:val="left"/>
              <w:rPr>
                <w:rFonts w:ascii="宋体" w:cs="宋体"/>
                <w:sz w:val="20"/>
              </w:rPr>
            </w:pPr>
            <w:r>
              <w:rPr>
                <w:rFonts w:hint="eastAsia"/>
                <w:sz w:val="20"/>
                <w:szCs w:val="20"/>
                <w:lang w:eastAsia="zh-CN"/>
              </w:rPr>
              <w:t>对儿童实行养、治、教、康相结合，使其德、智、体全面发展。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0" w:hRule="atLeast"/>
        </w:trPr>
        <w:tc>
          <w:tcPr>
            <w:tcW w:w="438"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91"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gridSpan w:val="2"/>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gridSpan w:val="2"/>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57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0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lang w:val="en"/>
              </w:rPr>
              <w:t>需</w:t>
            </w:r>
            <w:r>
              <w:rPr>
                <w:rFonts w:hint="eastAsia"/>
                <w:sz w:val="20"/>
                <w:szCs w:val="20"/>
                <w:lang w:val="en" w:eastAsia="zh-CN"/>
              </w:rPr>
              <w:t>要康复护理</w:t>
            </w:r>
            <w:r>
              <w:rPr>
                <w:rFonts w:hint="eastAsia"/>
                <w:sz w:val="20"/>
                <w:szCs w:val="20"/>
              </w:rPr>
              <w:t>儿童人数</w:t>
            </w:r>
          </w:p>
        </w:tc>
        <w:tc>
          <w:tcPr>
            <w:tcW w:w="860" w:type="dxa"/>
            <w:gridSpan w:val="2"/>
            <w:tcBorders>
              <w:top w:val="nil"/>
              <w:left w:val="nil"/>
              <w:bottom w:val="single" w:color="auto" w:sz="4" w:space="0"/>
              <w:right w:val="single" w:color="auto" w:sz="4" w:space="0"/>
            </w:tcBorders>
            <w:noWrap w:val="0"/>
            <w:vAlign w:val="center"/>
          </w:tcPr>
          <w:p>
            <w:pPr>
              <w:jc w:val="both"/>
              <w:rPr>
                <w:rFonts w:hint="eastAsia" w:ascii="宋体" w:hAnsi="宋体" w:eastAsia="宋体" w:cs="宋体"/>
                <w:sz w:val="20"/>
                <w:szCs w:val="20"/>
                <w:lang w:eastAsia="zh-CN"/>
              </w:rPr>
            </w:pPr>
            <w:r>
              <w:rPr>
                <w:rFonts w:hint="eastAsia"/>
                <w:sz w:val="20"/>
                <w:szCs w:val="20"/>
                <w:lang w:val="en-US" w:eastAsia="zh-CN"/>
              </w:rPr>
              <w:t>36人</w:t>
            </w:r>
          </w:p>
        </w:tc>
        <w:tc>
          <w:tcPr>
            <w:tcW w:w="791"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sz w:val="20"/>
                <w:szCs w:val="20"/>
                <w:lang w:eastAsia="zh-CN"/>
              </w:rPr>
            </w:pPr>
            <w:r>
              <w:rPr>
                <w:rFonts w:hint="eastAsia"/>
                <w:sz w:val="20"/>
                <w:szCs w:val="20"/>
                <w:lang w:val="en-US" w:eastAsia="zh-CN"/>
              </w:rPr>
              <w:t>36人</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jc w:val="both"/>
              <w:rPr>
                <w:rFonts w:ascii="宋体" w:hAnsi="宋体" w:eastAsia="宋体" w:cs="宋体"/>
                <w:kern w:val="2"/>
                <w:sz w:val="20"/>
                <w:szCs w:val="20"/>
                <w:lang w:val="en-US" w:eastAsia="zh-CN" w:bidi="ar-SA"/>
              </w:rPr>
            </w:pPr>
            <w:r>
              <w:rPr>
                <w:rFonts w:hint="eastAsia"/>
                <w:sz w:val="20"/>
                <w:szCs w:val="20"/>
                <w:lang w:val="en"/>
              </w:rPr>
              <w:t>需</w:t>
            </w:r>
            <w:r>
              <w:rPr>
                <w:rFonts w:hint="eastAsia"/>
                <w:sz w:val="20"/>
                <w:szCs w:val="20"/>
                <w:lang w:val="en" w:eastAsia="zh-CN"/>
              </w:rPr>
              <w:t>要康复护理</w:t>
            </w:r>
            <w:r>
              <w:rPr>
                <w:rFonts w:hint="eastAsia"/>
                <w:sz w:val="20"/>
                <w:szCs w:val="20"/>
              </w:rPr>
              <w:t>儿童人数</w:t>
            </w:r>
          </w:p>
        </w:tc>
        <w:tc>
          <w:tcPr>
            <w:tcW w:w="570" w:type="dxa"/>
            <w:tcBorders>
              <w:top w:val="nil"/>
              <w:left w:val="nil"/>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sz w:val="20"/>
                <w:szCs w:val="20"/>
                <w:lang w:val="en-US" w:eastAsia="zh-CN"/>
              </w:rPr>
              <w:t>36人</w:t>
            </w:r>
          </w:p>
        </w:tc>
        <w:tc>
          <w:tcPr>
            <w:tcW w:w="601" w:type="dxa"/>
            <w:tcBorders>
              <w:top w:val="nil"/>
              <w:left w:val="nil"/>
              <w:bottom w:val="single" w:color="auto" w:sz="4" w:space="0"/>
              <w:right w:val="single" w:color="auto" w:sz="4" w:space="0"/>
            </w:tcBorders>
            <w:noWrap w:val="0"/>
            <w:vAlign w:val="center"/>
          </w:tcPr>
          <w:p>
            <w:pPr>
              <w:jc w:val="both"/>
              <w:rPr>
                <w:rFonts w:ascii="宋体" w:hAnsi="宋体" w:eastAsia="宋体" w:cs="宋体"/>
                <w:kern w:val="2"/>
                <w:sz w:val="20"/>
                <w:szCs w:val="20"/>
                <w:lang w:val="en-US" w:eastAsia="zh-CN" w:bidi="ar-SA"/>
              </w:rPr>
            </w:pPr>
            <w:r>
              <w:rPr>
                <w:rFonts w:hint="eastAsia"/>
                <w:sz w:val="20"/>
                <w:szCs w:val="20"/>
                <w:lang w:val="en-US" w:eastAsia="zh-CN"/>
              </w:rPr>
              <w:t>36人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指标1：</w:t>
            </w:r>
          </w:p>
        </w:tc>
        <w:tc>
          <w:tcPr>
            <w:tcW w:w="860" w:type="dxa"/>
            <w:gridSpan w:val="2"/>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指标1：</w:t>
            </w:r>
          </w:p>
        </w:tc>
        <w:tc>
          <w:tcPr>
            <w:tcW w:w="57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gridSpan w:val="2"/>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针对性护理康复的持续性</w:t>
            </w:r>
          </w:p>
        </w:tc>
        <w:tc>
          <w:tcPr>
            <w:tcW w:w="86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按质按量完成康复训练</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rPr>
              <w:t>按质按量完成康复训练</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针对性护理康复的持续性</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eastAsia="宋体" w:cs="宋体"/>
                <w:sz w:val="20"/>
                <w:szCs w:val="20"/>
                <w:lang w:eastAsia="zh-CN"/>
              </w:rPr>
              <w:t>按质按量完成康复训练</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rPr>
              <w:t>按质按量完成康复训练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91"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服务情况</w:t>
            </w:r>
          </w:p>
        </w:tc>
        <w:tc>
          <w:tcPr>
            <w:tcW w:w="86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满意</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满意</w:t>
            </w:r>
          </w:p>
        </w:tc>
        <w:tc>
          <w:tcPr>
            <w:tcW w:w="889"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服务情况</w:t>
            </w:r>
          </w:p>
        </w:tc>
        <w:tc>
          <w:tcPr>
            <w:tcW w:w="5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满意</w:t>
            </w:r>
          </w:p>
        </w:tc>
        <w:tc>
          <w:tcPr>
            <w:tcW w:w="60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满意</w:t>
            </w:r>
          </w:p>
        </w:tc>
      </w:tr>
    </w:tbl>
    <w:p>
      <w:pPr>
        <w:rPr>
          <w:rFonts w:hint="eastAsia"/>
        </w:rPr>
      </w:pPr>
    </w:p>
    <w:p>
      <w:pPr>
        <w:ind w:firstLine="420" w:firstLineChars="200"/>
        <w:rPr>
          <w:rFonts w:hint="eastAsia"/>
        </w:rPr>
      </w:pP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宋体"/>
          <w:kern w:val="0"/>
          <w:sz w:val="32"/>
          <w:szCs w:val="32"/>
        </w:rPr>
        <w:t>淮北市社会福利中心</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宋体"/>
          <w:kern w:val="0"/>
          <w:sz w:val="32"/>
          <w:szCs w:val="32"/>
        </w:rPr>
        <w:t>淮北市社会福利中心</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w:t>
      </w:r>
      <w:r>
        <w:rPr>
          <w:rFonts w:hint="eastAsia" w:ascii="仿宋_GB2312" w:hAnsi="仿宋" w:eastAsia="仿宋_GB2312" w:cs="宋体"/>
          <w:kern w:val="0"/>
          <w:sz w:val="32"/>
          <w:szCs w:val="32"/>
        </w:rPr>
        <w:t>淮北市社会福利中心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仿宋_GB2312" w:hAnsi="仿宋" w:eastAsia="仿宋_GB2312" w:cs="宋体"/>
          <w:kern w:val="0"/>
          <w:sz w:val="32"/>
          <w:szCs w:val="32"/>
        </w:rPr>
        <w:t>淮北市社会福利中心</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35</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29"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655DB"/>
    <w:multiLevelType w:val="singleLevel"/>
    <w:tmpl w:val="DF6655D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57562B"/>
    <w:rsid w:val="006546AF"/>
    <w:rsid w:val="008F6D1A"/>
    <w:rsid w:val="009A3CA3"/>
    <w:rsid w:val="00AE3242"/>
    <w:rsid w:val="00E907C4"/>
    <w:rsid w:val="00EC7755"/>
    <w:rsid w:val="1FDF6381"/>
    <w:rsid w:val="3BDBF8BB"/>
    <w:rsid w:val="3CDACA04"/>
    <w:rsid w:val="4ADF3E1F"/>
    <w:rsid w:val="5FB7477B"/>
    <w:rsid w:val="5FEF8208"/>
    <w:rsid w:val="677D78D4"/>
    <w:rsid w:val="69FD96E2"/>
    <w:rsid w:val="6EFF6888"/>
    <w:rsid w:val="77BD1E18"/>
    <w:rsid w:val="79DB26AF"/>
    <w:rsid w:val="7AD747AF"/>
    <w:rsid w:val="7BDF3BE7"/>
    <w:rsid w:val="7FBD6475"/>
    <w:rsid w:val="9EB7C8D1"/>
    <w:rsid w:val="ABFF78C8"/>
    <w:rsid w:val="AFF4858B"/>
    <w:rsid w:val="B7ECE7DE"/>
    <w:rsid w:val="BDDB628A"/>
    <w:rsid w:val="BF6F32D6"/>
    <w:rsid w:val="C77D412C"/>
    <w:rsid w:val="CFFBB2A5"/>
    <w:rsid w:val="DA2871A4"/>
    <w:rsid w:val="EBFBC513"/>
    <w:rsid w:val="EC17E228"/>
    <w:rsid w:val="F3EF260C"/>
    <w:rsid w:val="F7FB10D6"/>
    <w:rsid w:val="FAFD3A22"/>
    <w:rsid w:val="FD5DC9BD"/>
    <w:rsid w:val="FDFF057B"/>
    <w:rsid w:val="FEEB9B6B"/>
    <w:rsid w:val="FF5C1358"/>
    <w:rsid w:val="FF9BD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974</Words>
  <Characters>5552</Characters>
  <Lines>46</Lines>
  <Paragraphs>13</Paragraphs>
  <TotalTime>7</TotalTime>
  <ScaleCrop>false</ScaleCrop>
  <LinksUpToDate>false</LinksUpToDate>
  <CharactersWithSpaces>6513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2023-01-31T17:51:00Z</dcterms:created>
  <dc:creator>lenovo</dc:creator>
  <cp:lastModifiedBy>hb</cp:lastModifiedBy>
  <dcterms:modified xsi:type="dcterms:W3CDTF">2023-02-22T15:52:48Z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