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关于继续执行我市高龄津贴标准的通知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起草说明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起草背景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为切实做好我市老年人优待工作，进一步增进老年人福祉，让老年人共享我市经济社会发展成果，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建设与我市经济社会发展水平相适应、与老年人养老服务实际需求相匹配的养老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服务</w:t>
      </w:r>
      <w:r>
        <w:rPr>
          <w:rFonts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体系。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2017年，我市印发了《关于发放80-99周岁老年人高龄津贴的通知》。2019年，我市印发了《关于调整我市高龄津贴标准的通知》。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2024年3月，根据我市规范性文件后评估工作要求，我市高龄津贴政策需进行修订，市民政局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依据《安徽省实施</w:t>
      </w:r>
      <w:r>
        <w:rPr>
          <w:rFonts w:hint="eastAsia" w:ascii="Times New Roman" w:hAnsi="Times New Roman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&lt;中华人民共和国老年人权益保障法&gt;办法》，结合我市实际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起草本通知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主要内容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（一）发放对象：具有淮北市户籍，年满80周岁以上（计算到月，含当月）的老年人。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（二）发放标准：我市80-99周岁的老年人高龄津贴每人每月40元；100周岁（含100周岁）以上老年人高龄津贴标准每人每月600元。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（三）资金来源：市辖三区高龄津贴发放资金筹集渠道由市、区财政按3:7的比例计算承担，并由区兜底解决。濉溪县由县财政承担。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A8F8"/>
    <w:multiLevelType w:val="singleLevel"/>
    <w:tmpl w:val="AE39A8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2FkNzMxMzkwY2ZhMDdlODIyODQ3MGExY2JiMWMifQ=="/>
  </w:docVars>
  <w:rsids>
    <w:rsidRoot w:val="00000000"/>
    <w:rsid w:val="3CEA0F0B"/>
    <w:rsid w:val="54C86804"/>
    <w:rsid w:val="58584423"/>
    <w:rsid w:val="64F32289"/>
    <w:rsid w:val="6DA1058A"/>
    <w:rsid w:val="7E50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2024-03-29T08:47:00Z</dcterms:created>
  <dc:creator>Administrator</dc:creator>
  <cp:lastModifiedBy>糖醋排骨</cp:lastModifiedBy>
  <dcterms:modified xsi:type="dcterms:W3CDTF">2024-03-31T09:57:12Z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811179BC83FF408399F2722DFF363AEF_12</vt:lpwstr>
  </property>
</Properties>
</file>