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700E0">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E37E270"/>
    <w:p w14:paraId="12B3C4D7"/>
    <w:p w14:paraId="7E890635"/>
    <w:p w14:paraId="344212A1"/>
    <w:p w14:paraId="6CCCFFC7"/>
    <w:p w14:paraId="4C57A1B4"/>
    <w:p w14:paraId="267B9690"/>
    <w:p w14:paraId="6AFF5BD5"/>
    <w:p w14:paraId="459D754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养老服务指导中心</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14:paraId="0733CBBA">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1D376229"/>
    <w:p w14:paraId="2B9C83B5"/>
    <w:p w14:paraId="24291DD8"/>
    <w:p w14:paraId="02C0924D"/>
    <w:p w14:paraId="120712B6"/>
    <w:p w14:paraId="7C0F970D"/>
    <w:p w14:paraId="3CC5AF18"/>
    <w:p w14:paraId="5AEF6954"/>
    <w:p w14:paraId="37D4DC57"/>
    <w:p w14:paraId="14EA5CA9"/>
    <w:p w14:paraId="54EC85D4"/>
    <w:p w14:paraId="06EAD05E"/>
    <w:p w14:paraId="2CD08DAA"/>
    <w:p w14:paraId="05AF00F8"/>
    <w:p w14:paraId="3C8419BD"/>
    <w:p w14:paraId="0180CB23"/>
    <w:p w14:paraId="30005DA6"/>
    <w:p w14:paraId="105C546B"/>
    <w:p w14:paraId="647BA6BD"/>
    <w:p w14:paraId="3F6A7562"/>
    <w:p w14:paraId="6D15B4E9"/>
    <w:p w14:paraId="6C3A5DEC"/>
    <w:p w14:paraId="0D26AEA2">
      <w:pPr>
        <w:pStyle w:val="8"/>
        <w:adjustRightInd w:val="0"/>
        <w:snapToGrid w:val="0"/>
        <w:spacing w:line="560" w:lineRule="exact"/>
        <w:jc w:val="center"/>
        <w:rPr>
          <w:rFonts w:ascii="TimesNewRoman" w:hAnsi="TimesNewRoman" w:eastAsia="黑体" w:cs="TimesNewRoman"/>
          <w:bCs/>
          <w:sz w:val="44"/>
          <w:szCs w:val="44"/>
        </w:rPr>
      </w:pPr>
    </w:p>
    <w:p w14:paraId="753AF481">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3</w:t>
      </w:r>
      <w:r>
        <w:rPr>
          <w:rFonts w:hint="eastAsia" w:ascii="TimesNewRoman" w:hAnsi="TimesNewRoman" w:eastAsia="黑体" w:cs="TimesNewRoman"/>
          <w:bCs/>
          <w:sz w:val="44"/>
          <w:szCs w:val="44"/>
        </w:rPr>
        <w:t>月</w:t>
      </w:r>
    </w:p>
    <w:p w14:paraId="12FCD25E"/>
    <w:p w14:paraId="3A5E30F1"/>
    <w:p w14:paraId="70CAB9F1">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1C9FC24"/>
    <w:p w14:paraId="7A196D38">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6712E32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02BBB49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587145C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3、2024年</w:t>
      </w:r>
      <w:r>
        <w:rPr>
          <w:rFonts w:hint="eastAsia" w:ascii="TimesNewRoman" w:hAnsi="TimesNewRoman" w:eastAsia="仿宋_GB2312" w:cs="TimesNewRoman"/>
          <w:bCs/>
          <w:sz w:val="32"/>
          <w:szCs w:val="32"/>
        </w:rPr>
        <w:t>度主要工作任务</w:t>
      </w:r>
    </w:p>
    <w:p w14:paraId="6263B85B">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5161C93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2024年收支总表</w:t>
      </w:r>
    </w:p>
    <w:p w14:paraId="76716E5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2024年收入总表</w:t>
      </w:r>
    </w:p>
    <w:p w14:paraId="0B496A5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2024年支出总表</w:t>
      </w:r>
    </w:p>
    <w:p w14:paraId="32C7305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2024年财政拨款收支总表</w:t>
      </w:r>
    </w:p>
    <w:p w14:paraId="1AB0D0B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2024年一般公共预算支出表</w:t>
      </w:r>
    </w:p>
    <w:p w14:paraId="3734D32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2024年一般公共预算基本支出表</w:t>
      </w:r>
    </w:p>
    <w:p w14:paraId="0156521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2024年政府性基金预算支出表</w:t>
      </w:r>
    </w:p>
    <w:p w14:paraId="1DA3F89D">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2024年国有资本经营预算支出表</w:t>
      </w:r>
    </w:p>
    <w:p w14:paraId="55BBC1B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2024年项目支出表</w:t>
      </w:r>
    </w:p>
    <w:p w14:paraId="53BF0163">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2024年政府采购支出表</w:t>
      </w:r>
    </w:p>
    <w:p w14:paraId="707BDB9F">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2024年政府购买服务支出表</w:t>
      </w:r>
    </w:p>
    <w:p w14:paraId="6A84E99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2024年通用资产配置支出表</w:t>
      </w:r>
    </w:p>
    <w:p w14:paraId="7AA58A40">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14:paraId="74BC10F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14:paraId="4DDE3CAE">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14:paraId="201860D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14:paraId="16E627E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14:paraId="573DA9A9">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14:paraId="39D1558E">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14:paraId="32F023D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14:paraId="3F98EC9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14:paraId="2F4EAB1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14:paraId="1EFAC7D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14:paraId="116A14AE">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14:paraId="0AE3F01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1C363C57">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20D9463">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9387EC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1B7E13B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养老服务指导中心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3118241F">
      <w:pPr>
        <w:pStyle w:val="8"/>
        <w:adjustRightInd w:val="0"/>
        <w:snapToGrid w:val="0"/>
        <w:spacing w:line="400" w:lineRule="exact"/>
        <w:ind w:firstLine="800" w:firstLineChars="250"/>
        <w:rPr>
          <w:rFonts w:ascii="TimesNewRoman" w:hAnsi="TimesNewRoman" w:eastAsia="仿宋_GB2312" w:cs="TimesNewRoman"/>
          <w:bCs/>
          <w:sz w:val="32"/>
          <w:szCs w:val="32"/>
        </w:rPr>
      </w:pPr>
    </w:p>
    <w:p w14:paraId="031277A0">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1BAC6249"/>
    <w:p w14:paraId="0ECF404D">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AB77DEA">
      <w:pPr>
        <w:ind w:firstLine="640" w:firstLineChars="200"/>
        <w:rPr>
          <w:rFonts w:hint="eastAsia" w:ascii="仿宋_GB2312" w:eastAsia="仿宋_GB2312"/>
          <w:sz w:val="32"/>
          <w:szCs w:val="32"/>
        </w:rPr>
      </w:pPr>
      <w:r>
        <w:rPr>
          <w:rFonts w:hint="eastAsia" w:ascii="仿宋_GB2312" w:hAnsi="仿宋" w:eastAsia="仿宋_GB2312" w:cs="Times New Roman"/>
          <w:color w:val="auto"/>
          <w:sz w:val="32"/>
          <w:szCs w:val="32"/>
        </w:rPr>
        <w:t>市养老服务指导中心主要职责负责对全市养老服务机构进行监督管理，对全市养老服务工作和特困供养机构进行具体业务指导</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落实并开展养老服务从业人员的培训、技能鉴定与跟踪评估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负责对老人生活能力评估工作</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协助制定全市养老服务行业标准、规范</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负责市级养老服务信息管理平台的维护运营等工作。</w:t>
      </w:r>
    </w:p>
    <w:p w14:paraId="64C75865">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2BE4CE09">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养老服务指导中心</w:t>
      </w:r>
      <w:r>
        <w:rPr>
          <w:rFonts w:hint="eastAsia" w:ascii="仿宋_GB2312" w:hAnsi="仿宋_GB2312" w:eastAsia="仿宋_GB2312" w:cs="仿宋_GB2312"/>
          <w:sz w:val="32"/>
          <w:szCs w:val="32"/>
        </w:rPr>
        <w:t>2024年</w:t>
      </w:r>
      <w:r>
        <w:rPr>
          <w:rFonts w:hint="eastAsia" w:ascii="TimesNewRoman" w:hAnsi="TimesNewRoman" w:eastAsia="仿宋_GB2312" w:cs="TimesNewRoman"/>
          <w:sz w:val="32"/>
          <w:szCs w:val="32"/>
        </w:rPr>
        <w:t>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w:t>
      </w:r>
      <w:r>
        <w:rPr>
          <w:rFonts w:hint="eastAsia" w:ascii="TimesNewRoman" w:hAnsi="TimesNewRoman" w:eastAsia="仿宋_GB2312" w:cs="TimesNewRoman"/>
          <w:sz w:val="32"/>
          <w:szCs w:val="32"/>
          <w:lang w:val="en-US" w:eastAsia="zh-CN"/>
        </w:rPr>
        <w:t>仅本单位</w:t>
      </w:r>
      <w:r>
        <w:rPr>
          <w:rFonts w:hint="eastAsia" w:ascii="TimesNewRoman" w:hAnsi="TimesNewRoman" w:eastAsia="仿宋_GB2312" w:cs="TimesNewRoman"/>
          <w:sz w:val="32"/>
          <w:szCs w:val="32"/>
        </w:rPr>
        <w:t>单位预算，纳入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预算编制范围的预算单位共</w:t>
      </w:r>
      <w:r>
        <w:rPr>
          <w:rFonts w:hint="eastAsia" w:ascii="仿宋_GB2312" w:hAnsi="仿宋_GB2312" w:eastAsia="仿宋_GB2312" w:cs="仿宋_GB2312"/>
          <w:sz w:val="32"/>
          <w:szCs w:val="32"/>
          <w:lang w:val="en-US" w:eastAsia="zh-CN"/>
        </w:rPr>
        <w:t>1</w:t>
      </w:r>
      <w:r>
        <w:rPr>
          <w:rFonts w:hint="eastAsia" w:ascii="TimesNewRoman" w:hAnsi="TimesNewRoman" w:eastAsia="仿宋_GB2312" w:cs="TimesNewRoman"/>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14:paraId="081C06AB">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01AF56">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4ACDB2">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78122C3B">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57B6954A">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8AE046">
            <w:pPr>
              <w:adjustRightInd w:val="0"/>
              <w:snapToGrid w:val="0"/>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701995">
            <w:pPr>
              <w:adjustRightInd w:val="0"/>
              <w:snapToGrid w:val="0"/>
              <w:spacing w:line="560" w:lineRule="exact"/>
              <w:jc w:val="center"/>
              <w:rPr>
                <w:rFonts w:hint="default" w:ascii="TimesNewRoman" w:hAnsi="TimesNewRoman" w:cs="TimesNewRoman" w:eastAsiaTheme="minorEastAsia"/>
                <w:sz w:val="24"/>
                <w:u w:val="single"/>
                <w:lang w:val="en-US" w:eastAsia="zh-CN"/>
              </w:rPr>
            </w:pPr>
            <w:r>
              <w:rPr>
                <w:rFonts w:hint="eastAsia" w:ascii="TimesNewRoman" w:hAnsi="TimesNewRoman" w:cs="TimesNewRoman"/>
                <w:bCs/>
                <w:sz w:val="24"/>
              </w:rPr>
              <w:t>淮北市</w:t>
            </w:r>
            <w:r>
              <w:rPr>
                <w:rFonts w:hint="eastAsia" w:ascii="TimesNewRoman" w:hAnsi="TimesNewRoman" w:cs="TimesNewRoman"/>
                <w:bCs/>
                <w:sz w:val="24"/>
                <w:lang w:val="en-US" w:eastAsia="zh-CN"/>
              </w:rPr>
              <w:t>养老服务指导中心</w:t>
            </w:r>
          </w:p>
        </w:tc>
        <w:tc>
          <w:tcPr>
            <w:tcW w:w="4270" w:type="dxa"/>
            <w:tcBorders>
              <w:top w:val="nil"/>
              <w:left w:val="nil"/>
              <w:bottom w:val="single" w:color="auto" w:sz="8" w:space="0"/>
              <w:right w:val="single" w:color="auto" w:sz="8" w:space="0"/>
            </w:tcBorders>
            <w:shd w:val="clear" w:color="auto" w:fill="FFFFFF"/>
            <w:vAlign w:val="center"/>
          </w:tcPr>
          <w:p w14:paraId="60FC6E32">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14:paraId="44EEEDDD">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14:paraId="15D37AAD">
      <w:pPr>
        <w:keepNext w:val="0"/>
        <w:keepLines w:val="0"/>
        <w:pageBreakBefore w:val="0"/>
        <w:widowControl w:val="0"/>
        <w:kinsoku/>
        <w:wordWrap/>
        <w:overflowPunct/>
        <w:topLinePunct/>
        <w:autoSpaceDE/>
        <w:autoSpaceDN/>
        <w:bidi w:val="0"/>
        <w:adjustRightInd w:val="0"/>
        <w:snapToGrid w:val="0"/>
        <w:spacing w:line="560" w:lineRule="exact"/>
        <w:ind w:left="0" w:leftChars="0" w:firstLine="656" w:firstLineChars="200"/>
        <w:textAlignment w:val="auto"/>
        <w:rPr>
          <w:rFonts w:hint="default"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2024年，</w:t>
      </w:r>
      <w:r>
        <w:rPr>
          <w:rFonts w:hint="default" w:ascii="Times New Roman" w:hAnsi="Times New Roman" w:eastAsia="仿宋_GB2312" w:cs="Times New Roman"/>
          <w:spacing w:val="4"/>
          <w:kern w:val="2"/>
          <w:sz w:val="32"/>
          <w:szCs w:val="32"/>
          <w:lang w:val="en-US" w:eastAsia="zh-CN" w:bidi="ar-SA"/>
        </w:rPr>
        <w:t>市</w:t>
      </w:r>
      <w:r>
        <w:rPr>
          <w:rFonts w:hint="eastAsia" w:ascii="Times New Roman" w:hAnsi="Times New Roman" w:eastAsia="仿宋_GB2312" w:cs="Times New Roman"/>
          <w:spacing w:val="4"/>
          <w:kern w:val="2"/>
          <w:sz w:val="32"/>
          <w:szCs w:val="32"/>
          <w:lang w:val="en-US" w:eastAsia="zh-CN" w:bidi="ar-SA"/>
        </w:rPr>
        <w:t>养老服务指导中心</w:t>
      </w:r>
      <w:r>
        <w:rPr>
          <w:rFonts w:hint="default" w:ascii="Times New Roman" w:hAnsi="Times New Roman" w:eastAsia="仿宋_GB2312" w:cs="Times New Roman"/>
          <w:spacing w:val="4"/>
          <w:kern w:val="2"/>
          <w:sz w:val="32"/>
          <w:szCs w:val="32"/>
          <w:lang w:val="en-US" w:eastAsia="zh-CN" w:bidi="ar-SA"/>
        </w:rPr>
        <w:t>将</w:t>
      </w:r>
      <w:r>
        <w:rPr>
          <w:rFonts w:hint="eastAsia" w:ascii="Times New Roman" w:hAnsi="Times New Roman" w:eastAsia="仿宋_GB2312" w:cs="Times New Roman"/>
          <w:spacing w:val="4"/>
          <w:kern w:val="2"/>
          <w:sz w:val="32"/>
          <w:szCs w:val="32"/>
          <w:lang w:val="en-US" w:eastAsia="zh-CN" w:bidi="ar-SA"/>
        </w:rPr>
        <w:t>围绕持续深化</w:t>
      </w:r>
      <w:r>
        <w:rPr>
          <w:rFonts w:hint="default" w:ascii="Times New Roman" w:hAnsi="Times New Roman" w:eastAsia="仿宋_GB2312" w:cs="Times New Roman"/>
          <w:spacing w:val="4"/>
          <w:kern w:val="2"/>
          <w:sz w:val="32"/>
          <w:szCs w:val="32"/>
          <w:lang w:val="en-US" w:eastAsia="zh-CN" w:bidi="ar-SA"/>
        </w:rPr>
        <w:t>学习习近平新时代中国特色社会主义思想</w:t>
      </w:r>
      <w:r>
        <w:rPr>
          <w:rFonts w:hint="eastAsia" w:ascii="Times New Roman" w:hAnsi="Times New Roman" w:eastAsia="仿宋_GB2312" w:cs="Times New Roman"/>
          <w:spacing w:val="4"/>
          <w:kern w:val="2"/>
          <w:sz w:val="32"/>
          <w:szCs w:val="32"/>
          <w:lang w:val="en-US" w:eastAsia="zh-CN" w:bidi="ar-SA"/>
        </w:rPr>
        <w:t>，</w:t>
      </w:r>
      <w:r>
        <w:rPr>
          <w:rFonts w:hint="default" w:ascii="Times New Roman" w:hAnsi="Times New Roman" w:eastAsia="仿宋_GB2312" w:cs="Times New Roman"/>
          <w:spacing w:val="4"/>
          <w:kern w:val="2"/>
          <w:sz w:val="32"/>
          <w:szCs w:val="32"/>
          <w:lang w:val="en-US" w:eastAsia="zh-CN" w:bidi="ar-SA"/>
        </w:rPr>
        <w:t>加强改进作风，紧盯</w:t>
      </w:r>
      <w:r>
        <w:rPr>
          <w:rFonts w:hint="eastAsia" w:ascii="Times New Roman" w:hAnsi="Times New Roman" w:eastAsia="仿宋_GB2312" w:cs="Times New Roman"/>
          <w:spacing w:val="4"/>
          <w:kern w:val="2"/>
          <w:sz w:val="32"/>
          <w:szCs w:val="32"/>
          <w:lang w:val="en-US" w:eastAsia="zh-CN" w:bidi="ar-SA"/>
        </w:rPr>
        <w:t>目标任务</w:t>
      </w:r>
      <w:r>
        <w:rPr>
          <w:rFonts w:hint="default" w:ascii="Times New Roman" w:hAnsi="Times New Roman" w:eastAsia="仿宋_GB2312" w:cs="Times New Roman"/>
          <w:spacing w:val="4"/>
          <w:kern w:val="2"/>
          <w:sz w:val="32"/>
          <w:szCs w:val="32"/>
          <w:lang w:val="en-US" w:eastAsia="zh-CN" w:bidi="ar-SA"/>
        </w:rPr>
        <w:t>，拉高工作标杆，确保</w:t>
      </w:r>
      <w:r>
        <w:rPr>
          <w:rFonts w:hint="eastAsia" w:ascii="Times New Roman" w:hAnsi="Times New Roman" w:eastAsia="仿宋_GB2312" w:cs="Times New Roman"/>
          <w:spacing w:val="4"/>
          <w:kern w:val="2"/>
          <w:sz w:val="32"/>
          <w:szCs w:val="32"/>
          <w:lang w:val="en-US" w:eastAsia="zh-CN" w:bidi="ar-SA"/>
        </w:rPr>
        <w:t>各项任务完成</w:t>
      </w:r>
      <w:r>
        <w:rPr>
          <w:rFonts w:hint="default" w:ascii="Times New Roman" w:hAnsi="Times New Roman" w:eastAsia="仿宋_GB2312" w:cs="Times New Roman"/>
          <w:spacing w:val="4"/>
          <w:kern w:val="2"/>
          <w:sz w:val="32"/>
          <w:szCs w:val="32"/>
          <w:lang w:val="en-US" w:eastAsia="zh-CN" w:bidi="ar-SA"/>
        </w:rPr>
        <w:t>，确保争先进位。</w:t>
      </w:r>
    </w:p>
    <w:p w14:paraId="696AED6B">
      <w:pPr>
        <w:keepNext w:val="0"/>
        <w:keepLines w:val="0"/>
        <w:pageBreakBefore w:val="0"/>
        <w:widowControl w:val="0"/>
        <w:kinsoku/>
        <w:wordWrap/>
        <w:overflowPunct/>
        <w:topLinePunct/>
        <w:autoSpaceDE/>
        <w:autoSpaceDN/>
        <w:bidi w:val="0"/>
        <w:adjustRightInd w:val="0"/>
        <w:spacing w:line="560" w:lineRule="exact"/>
        <w:ind w:firstLine="476" w:firstLineChars="149"/>
        <w:rPr>
          <w:rFonts w:hint="eastAsia" w:ascii="Times New Roman" w:hAnsi="Times New Roman" w:eastAsia="仿宋_GB2312" w:cs="Times New Roman"/>
          <w:color w:val="auto"/>
          <w:sz w:val="32"/>
          <w:szCs w:val="32"/>
          <w:lang w:val="en-US" w:eastAsia="zh-CN"/>
        </w:rPr>
      </w:pPr>
      <w:r>
        <w:rPr>
          <w:rFonts w:hint="default" w:ascii="仿宋_GB2312" w:hAnsi="仿宋_GB2312" w:eastAsia="仿宋_GB2312" w:cs="仿宋_GB2312"/>
          <w:sz w:val="32"/>
          <w:szCs w:val="32"/>
          <w:lang w:val="en-US" w:eastAsia="zh-CN"/>
        </w:rPr>
        <w:t>进一步健全养老服务体系。</w:t>
      </w:r>
      <w:r>
        <w:rPr>
          <w:rFonts w:hint="eastAsia" w:ascii="仿宋_GB2312" w:hAnsi="仿宋_GB2312" w:eastAsia="仿宋_GB2312" w:cs="仿宋_GB2312"/>
          <w:sz w:val="32"/>
          <w:szCs w:val="32"/>
          <w:lang w:val="en-US" w:eastAsia="zh-CN"/>
        </w:rPr>
        <w:t>切实发挥全市养老服务领导小组的统筹协调作用，加快推进我市养老服务体系建设。落实《淮北市居家养老服务条例》，落实《淮北市人民政府办公室关于加快促进养老产业发展的意见》文件精神，不断满足老年人日益增长的多层次、高品质养老服务需求。</w:t>
      </w:r>
      <w:r>
        <w:rPr>
          <w:rFonts w:hint="default" w:ascii="Times New Roman" w:hAnsi="Times New Roman" w:eastAsia="仿宋_GB2312" w:cs="Times New Roman"/>
          <w:color w:val="auto"/>
          <w:sz w:val="32"/>
          <w:szCs w:val="32"/>
          <w:lang w:val="en-US" w:eastAsia="zh-CN"/>
        </w:rPr>
        <w:t>加大“双招双引”力度，</w:t>
      </w:r>
      <w:r>
        <w:rPr>
          <w:rFonts w:hint="eastAsia" w:ascii="Times New Roman" w:hAnsi="Times New Roman" w:eastAsia="仿宋_GB2312" w:cs="Times New Roman"/>
          <w:color w:val="auto"/>
          <w:sz w:val="32"/>
          <w:szCs w:val="32"/>
          <w:lang w:val="en-US" w:eastAsia="zh-CN"/>
        </w:rPr>
        <w:t>围绕生命健康产业</w:t>
      </w:r>
      <w:r>
        <w:rPr>
          <w:rFonts w:hint="default" w:ascii="Times New Roman" w:hAnsi="Times New Roman" w:eastAsia="仿宋_GB2312" w:cs="Times New Roman"/>
          <w:color w:val="auto"/>
          <w:sz w:val="32"/>
          <w:szCs w:val="32"/>
          <w:lang w:val="en-US" w:eastAsia="zh-CN"/>
        </w:rPr>
        <w:t>实行全链条精准招商，推动养老产业和养老事业协同发展。</w:t>
      </w:r>
      <w:r>
        <w:rPr>
          <w:rFonts w:hint="eastAsia" w:ascii="Times New Roman" w:hAnsi="Times New Roman" w:eastAsia="仿宋_GB2312" w:cs="Times New Roman"/>
          <w:color w:val="auto"/>
          <w:sz w:val="32"/>
          <w:szCs w:val="32"/>
          <w:lang w:val="en-US" w:eastAsia="zh-CN"/>
        </w:rPr>
        <w:t>加强项目谋划与建设力度，持续</w:t>
      </w:r>
      <w:r>
        <w:rPr>
          <w:rFonts w:hint="default" w:ascii="Times New Roman" w:hAnsi="Times New Roman" w:eastAsia="仿宋_GB2312" w:cs="Times New Roman"/>
          <w:color w:val="auto"/>
          <w:sz w:val="32"/>
          <w:szCs w:val="32"/>
          <w:lang w:val="en-US" w:eastAsia="zh-CN"/>
        </w:rPr>
        <w:t>推进银华康养综合服务中心、烈山区养老服务中心、杜集区区级特困失能照护中心、相山区敬老院改造提升等项目。</w:t>
      </w:r>
      <w:r>
        <w:rPr>
          <w:rFonts w:hint="eastAsia" w:ascii="Times New Roman" w:hAnsi="Times New Roman" w:eastAsia="仿宋" w:cs="Times New Roman"/>
          <w:b w:val="0"/>
          <w:bCs w:val="0"/>
          <w:color w:val="auto"/>
          <w:sz w:val="32"/>
          <w:szCs w:val="32"/>
          <w:lang w:val="en-US" w:eastAsia="zh-CN"/>
        </w:rPr>
        <w:t>大力发展“嵌入式”养老机构，计划新建8个，综合提升3个“嵌入式”养老机构</w:t>
      </w:r>
      <w:r>
        <w:rPr>
          <w:rFonts w:hint="default" w:ascii="Times New Roman" w:hAnsi="Times New Roman" w:eastAsia="仿宋_GB2312"/>
          <w:color w:val="000000"/>
          <w:sz w:val="32"/>
          <w:szCs w:val="32"/>
          <w:lang w:val="en-US" w:eastAsia="zh-CN"/>
        </w:rPr>
        <w:t>。</w:t>
      </w:r>
      <w:r>
        <w:rPr>
          <w:rFonts w:hint="eastAsia" w:ascii="Times New Roman" w:hAnsi="Times New Roman" w:eastAsia="仿宋_GB2312" w:cs="Times New Roman"/>
          <w:color w:val="auto"/>
          <w:sz w:val="32"/>
          <w:szCs w:val="32"/>
          <w:lang w:val="en-US" w:eastAsia="zh-CN"/>
        </w:rPr>
        <w:t>落实高龄津贴、特殊困难老年人居家养老服务等老年人福利政策。开展老年助餐行动，建立健全长效机制，促进老年助餐服务提质增效。有效开展特殊困难老年人探访关爱服务，整合多方资源，提高探访关爱能力。加快推进特殊困难老年人家庭适老化改造，完成“十四五”总任务数的 85%以上。</w:t>
      </w:r>
    </w:p>
    <w:p w14:paraId="49915AC8">
      <w:pPr>
        <w:shd w:val="clear"/>
        <w:ind w:firstLine="420" w:firstLineChars="200"/>
      </w:pPr>
    </w:p>
    <w:p w14:paraId="62BAECA3"/>
    <w:p w14:paraId="57BEFBAF">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3A9A67EE">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014EAFF6">
      <w:r>
        <w:t xml:space="preserve">                                        </w:t>
      </w:r>
    </w:p>
    <w:p w14:paraId="4FDBECFE">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0AB058FA"/>
    <w:p w14:paraId="26309D2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14:paraId="4035DE55">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养老服务指导中心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养老服务指导中心</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91.28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万元，收入包括一般公共预算拨款收入、政府性基金预算拨款收入，支出包括：社会保障和就业支出、卫生健康支出、住房保障支出、</w:t>
      </w:r>
      <w:r>
        <w:rPr>
          <w:rFonts w:hint="eastAsia" w:ascii="TimesNewRoman" w:hAnsi="TimesNewRoman" w:eastAsia="仿宋_GB2312" w:cs="TimesNewRoman"/>
          <w:sz w:val="32"/>
          <w:szCs w:val="32"/>
          <w:lang w:val="en-US" w:eastAsia="zh-CN"/>
        </w:rPr>
        <w:t>其他支出</w:t>
      </w:r>
      <w:r>
        <w:rPr>
          <w:rFonts w:hint="eastAsia" w:ascii="TimesNewRoman" w:hAnsi="TimesNewRoman" w:eastAsia="仿宋_GB2312" w:cs="TimesNewRoman"/>
          <w:sz w:val="32"/>
          <w:szCs w:val="32"/>
        </w:rPr>
        <w:t>。</w:t>
      </w:r>
    </w:p>
    <w:p w14:paraId="5B55CA7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14:paraId="329330C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淮北市养老服务指导中心2024年收入预算91.28万元 ，其中，本年收入91.28万元。</w:t>
      </w:r>
    </w:p>
    <w:p w14:paraId="03BD68E3">
      <w:pPr>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91.28</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51.28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56.18</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增加51.28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为2023年新成立单位</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43.82</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为新成立单位新建项目</w:t>
      </w:r>
      <w:r>
        <w:rPr>
          <w:rFonts w:hint="eastAsia" w:ascii="仿宋_GB2312" w:hAnsi="仿宋_GB2312" w:eastAsia="仿宋_GB2312" w:cs="仿宋_GB2312"/>
          <w:kern w:val="0"/>
          <w:sz w:val="32"/>
          <w:szCs w:val="32"/>
        </w:rPr>
        <w:t>。</w:t>
      </w:r>
    </w:p>
    <w:p w14:paraId="45415B7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14:paraId="09F30CC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新成立单位新建项目</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46.28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50.70</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49.30</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w:t>
      </w:r>
      <w:r>
        <w:rPr>
          <w:rFonts w:hint="eastAsia" w:ascii="仿宋_GB2312" w:hAnsi="仿宋" w:eastAsia="仿宋_GB2312"/>
          <w:sz w:val="32"/>
          <w:szCs w:val="32"/>
          <w:lang w:val="en-US" w:eastAsia="zh-CN"/>
        </w:rPr>
        <w:t>养老服务</w:t>
      </w:r>
      <w:r>
        <w:rPr>
          <w:rFonts w:hint="eastAsia" w:ascii="仿宋_GB2312" w:hAnsi="仿宋" w:eastAsia="仿宋_GB2312"/>
          <w:sz w:val="32"/>
          <w:szCs w:val="32"/>
        </w:rPr>
        <w:t>事业发展需要设立的项目</w:t>
      </w:r>
      <w:r>
        <w:rPr>
          <w:rFonts w:hint="eastAsia" w:ascii="仿宋_GB2312" w:hAnsi="仿宋_GB2312" w:eastAsia="仿宋_GB2312" w:cs="仿宋_GB2312"/>
          <w:kern w:val="0"/>
          <w:sz w:val="32"/>
          <w:szCs w:val="32"/>
        </w:rPr>
        <w:t>。</w:t>
      </w:r>
    </w:p>
    <w:p w14:paraId="3AC6C079">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14:paraId="253D2B50">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51.28</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40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91.28</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48.20</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2.43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5.07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5.55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其他支出40万元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43.82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注：因四舍五入可能存在尾数误差。</w:t>
      </w:r>
    </w:p>
    <w:p w14:paraId="441024C3">
      <w:pPr>
        <w:ind w:firstLine="640" w:firstLineChars="200"/>
        <w:rPr>
          <w:rFonts w:hint="eastAsia" w:ascii="仿宋_GB2312" w:hAnsi="仿宋_GB2312" w:eastAsia="仿宋_GB2312" w:cs="仿宋_GB2312"/>
          <w:kern w:val="0"/>
          <w:sz w:val="32"/>
          <w:szCs w:val="32"/>
        </w:rPr>
      </w:pPr>
    </w:p>
    <w:p w14:paraId="6FACDFF1">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14:paraId="6A851823">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479F40D">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51.28</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增加51.28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r>
        <w:rPr>
          <w:rFonts w:hint="eastAsia" w:ascii="仿宋_GB2312" w:hAnsi="仿宋_GB2312" w:eastAsia="仿宋_GB2312" w:cs="仿宋_GB2312"/>
          <w:kern w:val="0"/>
          <w:sz w:val="32"/>
          <w:szCs w:val="32"/>
        </w:rPr>
        <w:t>。</w:t>
      </w:r>
    </w:p>
    <w:p w14:paraId="3F6A6A7A">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57D022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44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85.80</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4.32</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5.07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9.89</w:t>
      </w:r>
      <w:r>
        <w:rPr>
          <w:rFonts w:hint="eastAsia" w:ascii="仿宋_GB2312" w:hAnsi="仿宋_GB2312" w:eastAsia="仿宋_GB2312" w:cs="仿宋_GB2312"/>
          <w:kern w:val="0"/>
          <w:sz w:val="32"/>
          <w:szCs w:val="32"/>
        </w:rPr>
        <w:t>%。</w:t>
      </w:r>
    </w:p>
    <w:p w14:paraId="6FACD5A3">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22CB6E7">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1.社会保障和就业支出（类）民政管理事务（款）其他民政管理事务支出（项）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37.31</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增加37.31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21BAFB64">
      <w:pPr>
        <w:adjustRightInd w:val="0"/>
        <w:snapToGrid w:val="0"/>
        <w:spacing w:line="600" w:lineRule="exact"/>
        <w:ind w:firstLine="643" w:firstLineChars="200"/>
        <w:rPr>
          <w:rFonts w:hint="eastAsia" w:ascii="仿宋_GB2312" w:hAnsi="仿宋_GB2312" w:eastAsia="仿宋_GB2312" w:cs="仿宋_GB2312"/>
          <w:kern w:val="0"/>
          <w:sz w:val="32"/>
          <w:szCs w:val="32"/>
          <w:lang w:val="en-US" w:eastAsia="zh-CN"/>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4.37</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增加4.37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43AC46E9">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2.18</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增加2.18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6B8658A7">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0.14</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增加0.14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bookmarkStart w:id="0" w:name="_GoBack"/>
      <w:bookmarkEnd w:id="0"/>
    </w:p>
    <w:p w14:paraId="27A908C3">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1.63</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增加1.63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1FEAC75F">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0.58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增加0.58</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5D23B32F">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3.58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增加3.58</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32105F85">
      <w:pPr>
        <w:adjustRightInd w:val="0"/>
        <w:snapToGrid w:val="0"/>
        <w:spacing w:line="600" w:lineRule="exact"/>
        <w:ind w:firstLine="643" w:firstLineChars="200"/>
        <w:rPr>
          <w:rFonts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8</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1.49</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增加1.49</w:t>
      </w:r>
      <w:r>
        <w:rPr>
          <w:rFonts w:hint="eastAsia" w:ascii="仿宋_GB2312" w:hAnsi="仿宋" w:eastAsia="仿宋_GB2312"/>
          <w:sz w:val="32"/>
          <w:szCs w:val="32"/>
        </w:rPr>
        <w:t>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3B5FEB6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14:paraId="5C805C4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46.28</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42.68</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3.60</w:t>
      </w:r>
      <w:r>
        <w:rPr>
          <w:rFonts w:hint="eastAsia" w:ascii="仿宋_GB2312" w:hAnsi="仿宋_GB2312" w:eastAsia="仿宋_GB2312" w:cs="仿宋_GB2312"/>
          <w:kern w:val="0"/>
          <w:sz w:val="32"/>
          <w:szCs w:val="32"/>
        </w:rPr>
        <w:t>万元。</w:t>
      </w:r>
    </w:p>
    <w:p w14:paraId="7266C6D6">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42.68</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、其他对个人和家庭的补助</w:t>
      </w:r>
      <w:r>
        <w:rPr>
          <w:rFonts w:hint="eastAsia" w:ascii="仿宋_GB2312" w:hAnsi="仿宋_GB2312" w:eastAsia="仿宋_GB2312" w:cs="仿宋_GB2312"/>
          <w:kern w:val="0"/>
          <w:sz w:val="32"/>
          <w:szCs w:val="32"/>
        </w:rPr>
        <w:t>。</w:t>
      </w:r>
    </w:p>
    <w:p w14:paraId="4CA2499E">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3.60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差旅费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14:paraId="7834FDF8">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14:paraId="6060D76C">
      <w:pPr>
        <w:adjustRightInd w:val="0"/>
        <w:snapToGrid w:val="0"/>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淮北市养老服务指导中心2024年政府性基金支出40万元，比2023年预算增加40万元，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r>
        <w:rPr>
          <w:rFonts w:hint="eastAsia" w:ascii="仿宋_GB2312" w:hAnsi="仿宋_GB2312" w:eastAsia="仿宋_GB2312" w:cs="仿宋_GB2312"/>
          <w:kern w:val="0"/>
          <w:sz w:val="32"/>
          <w:szCs w:val="32"/>
          <w:lang w:val="en-US" w:eastAsia="zh-CN" w:bidi="ar-SA"/>
        </w:rPr>
        <w:t>具体情况如下：</w:t>
      </w:r>
    </w:p>
    <w:p w14:paraId="408D2EBD">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kern w:val="0"/>
          <w:sz w:val="32"/>
          <w:szCs w:val="32"/>
          <w:lang w:val="en-US" w:eastAsia="zh-CN" w:bidi="ar-SA"/>
        </w:rPr>
        <w:t>（一）其他支出（类）彩票公益金安排的支出（款）用于社会福利的彩票公益金支出（项）</w:t>
      </w:r>
      <w:r>
        <w:rPr>
          <w:rFonts w:hint="eastAsia" w:ascii="仿宋_GB2312" w:hAnsi="仿宋_GB2312" w:eastAsia="仿宋_GB2312" w:cs="仿宋_GB2312"/>
          <w:kern w:val="0"/>
          <w:sz w:val="32"/>
          <w:szCs w:val="32"/>
          <w:lang w:val="en-US" w:eastAsia="zh-CN" w:bidi="ar-SA"/>
        </w:rPr>
        <w:t>40万元，比2023年预算增加40万元，</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p>
    <w:p w14:paraId="19C7E79C">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14:paraId="5F19F3A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14:paraId="4BDB4987">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14:paraId="401A97C5">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增加100</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为2023年新增单位</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9CED92C">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14:paraId="73BB40C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没有使用一般公共预算拨款、政府性基金预算拨款、国有资本经营预算拨款、财政专户管理资金和单位资金安排的政府采购支出</w:t>
      </w:r>
    </w:p>
    <w:p w14:paraId="415B8FF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14:paraId="12AF07C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没有安排政府购买服务支出。</w:t>
      </w:r>
    </w:p>
    <w:p w14:paraId="7799F8F8">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06140BE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42D3411">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w:t>
      </w:r>
      <w:r>
        <w:rPr>
          <w:rFonts w:hint="eastAsia" w:ascii="仿宋_GB2312" w:hAnsi="楷体" w:eastAsia="仿宋_GB2312"/>
          <w:b/>
          <w:sz w:val="32"/>
          <w:szCs w:val="32"/>
        </w:rPr>
        <w:t>“养老服务指导中心工作经费”项目。</w:t>
      </w:r>
    </w:p>
    <w:p w14:paraId="5602B0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楷体" w:eastAsia="仿宋_GB2312"/>
          <w:sz w:val="32"/>
          <w:szCs w:val="32"/>
          <w:lang w:val="en-US"/>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养老服务指导中心工作经费，主要负责养老服务机构监督检查、养老从业人员培训、外出学习招商等</w:t>
      </w:r>
      <w:r>
        <w:rPr>
          <w:rFonts w:hint="eastAsia" w:ascii="仿宋_GB2312" w:hAnsi="楷体" w:eastAsia="仿宋_GB2312"/>
          <w:sz w:val="32"/>
          <w:szCs w:val="32"/>
          <w:lang w:val="en-US" w:eastAsia="zh-CN"/>
        </w:rPr>
        <w:t>。</w:t>
      </w:r>
    </w:p>
    <w:p w14:paraId="408A30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为民生工程任务。</w:t>
      </w:r>
      <w:r>
        <w:rPr>
          <w:rFonts w:hint="eastAsia" w:ascii="仿宋_GB2312" w:hAnsi="楷体" w:eastAsia="仿宋_GB2312"/>
          <w:sz w:val="32"/>
          <w:szCs w:val="32"/>
          <w:lang w:eastAsia="zh-CN"/>
        </w:rPr>
        <w:t>1.淮民社救〔2022〕5号：关于印发《淮北市城乡居民最低生活保障实施方案》等七项民生工程实施方案的通知2.淮民办〔2021〕50号：淮北市“十四五”养老服务发展规划</w:t>
      </w:r>
    </w:p>
    <w:p w14:paraId="09E115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（3）实施主体。养老服务科</w:t>
      </w:r>
    </w:p>
    <w:p w14:paraId="545B6BAC">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5CF530FF">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负责养老服务机构监督检查、养老从业人员培训、外出学习招商等。</w:t>
      </w:r>
    </w:p>
    <w:p w14:paraId="0DCAF965">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5</w:t>
      </w:r>
      <w:r>
        <w:rPr>
          <w:rFonts w:hint="eastAsia" w:ascii="仿宋_GB2312" w:hAnsi="楷体" w:eastAsia="仿宋_GB2312"/>
          <w:sz w:val="32"/>
          <w:szCs w:val="32"/>
        </w:rPr>
        <w:t>万元</w:t>
      </w:r>
    </w:p>
    <w:p w14:paraId="36EDEE6D">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指导我市养老服务机构、养老服务中心发展，加强监督检查，提升我市养老服务水平。</w:t>
      </w:r>
    </w:p>
    <w:tbl>
      <w:tblPr>
        <w:tblStyle w:val="10"/>
        <w:tblW w:w="9271" w:type="dxa"/>
        <w:tblInd w:w="93" w:type="dxa"/>
        <w:tblLayout w:type="fixed"/>
        <w:tblCellMar>
          <w:top w:w="0" w:type="dxa"/>
          <w:left w:w="108" w:type="dxa"/>
          <w:bottom w:w="0" w:type="dxa"/>
          <w:right w:w="108" w:type="dxa"/>
        </w:tblCellMar>
      </w:tblPr>
      <w:tblGrid>
        <w:gridCol w:w="416"/>
        <w:gridCol w:w="820"/>
        <w:gridCol w:w="940"/>
        <w:gridCol w:w="1695"/>
        <w:gridCol w:w="1165"/>
        <w:gridCol w:w="791"/>
        <w:gridCol w:w="889"/>
        <w:gridCol w:w="1340"/>
        <w:gridCol w:w="450"/>
        <w:gridCol w:w="765"/>
      </w:tblGrid>
      <w:tr w14:paraId="61F14BB3">
        <w:tblPrEx>
          <w:tblCellMar>
            <w:top w:w="0" w:type="dxa"/>
            <w:left w:w="108" w:type="dxa"/>
            <w:bottom w:w="0" w:type="dxa"/>
            <w:right w:w="108" w:type="dxa"/>
          </w:tblCellMar>
        </w:tblPrEx>
        <w:trPr>
          <w:trHeight w:val="360" w:hRule="atLeast"/>
        </w:trPr>
        <w:tc>
          <w:tcPr>
            <w:tcW w:w="9271" w:type="dxa"/>
            <w:gridSpan w:val="10"/>
            <w:tcBorders>
              <w:top w:val="nil"/>
              <w:left w:val="nil"/>
              <w:bottom w:val="nil"/>
              <w:right w:val="nil"/>
            </w:tcBorders>
            <w:noWrap w:val="0"/>
            <w:vAlign w:val="center"/>
          </w:tcPr>
          <w:p w14:paraId="2DA66C54">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14:paraId="27F7B2B8">
        <w:tblPrEx>
          <w:tblCellMar>
            <w:top w:w="0" w:type="dxa"/>
            <w:left w:w="108" w:type="dxa"/>
            <w:bottom w:w="0" w:type="dxa"/>
            <w:right w:w="108" w:type="dxa"/>
          </w:tblCellMar>
        </w:tblPrEx>
        <w:trPr>
          <w:trHeight w:val="270" w:hRule="atLeast"/>
        </w:trPr>
        <w:tc>
          <w:tcPr>
            <w:tcW w:w="9271" w:type="dxa"/>
            <w:gridSpan w:val="10"/>
            <w:tcBorders>
              <w:top w:val="nil"/>
              <w:left w:val="nil"/>
              <w:bottom w:val="nil"/>
              <w:right w:val="nil"/>
            </w:tcBorders>
            <w:noWrap w:val="0"/>
            <w:vAlign w:val="center"/>
          </w:tcPr>
          <w:p w14:paraId="79655984">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年度）</w:t>
            </w:r>
          </w:p>
        </w:tc>
      </w:tr>
      <w:tr w14:paraId="48BFD5B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175DC25">
            <w:pPr>
              <w:jc w:val="center"/>
              <w:rPr>
                <w:rFonts w:ascii="宋体" w:hAnsi="宋体" w:cs="宋体"/>
                <w:color w:val="000000"/>
                <w:sz w:val="20"/>
                <w:szCs w:val="20"/>
              </w:rPr>
            </w:pPr>
            <w:r>
              <w:rPr>
                <w:rFonts w:hint="eastAsia"/>
                <w:color w:val="000000"/>
                <w:sz w:val="20"/>
                <w:szCs w:val="20"/>
              </w:rPr>
              <w:t>项目名称</w:t>
            </w:r>
          </w:p>
        </w:tc>
        <w:tc>
          <w:tcPr>
            <w:tcW w:w="8035" w:type="dxa"/>
            <w:gridSpan w:val="8"/>
            <w:tcBorders>
              <w:top w:val="single" w:color="auto" w:sz="4" w:space="0"/>
              <w:left w:val="nil"/>
              <w:bottom w:val="single" w:color="auto" w:sz="4" w:space="0"/>
              <w:right w:val="single" w:color="000000" w:sz="4" w:space="0"/>
            </w:tcBorders>
            <w:noWrap w:val="0"/>
            <w:vAlign w:val="center"/>
          </w:tcPr>
          <w:p w14:paraId="78D1EDDD">
            <w:pPr>
              <w:jc w:val="center"/>
              <w:rPr>
                <w:rFonts w:ascii="宋体" w:hAnsi="宋体" w:cs="宋体"/>
                <w:color w:val="000000"/>
                <w:sz w:val="20"/>
                <w:szCs w:val="20"/>
              </w:rPr>
            </w:pPr>
            <w:r>
              <w:rPr>
                <w:rFonts w:hint="eastAsia" w:ascii="宋体" w:hAnsi="宋体" w:cs="宋体"/>
                <w:color w:val="000000"/>
                <w:sz w:val="20"/>
                <w:szCs w:val="20"/>
              </w:rPr>
              <w:t>养老服务指导中心工作经费</w:t>
            </w:r>
          </w:p>
        </w:tc>
      </w:tr>
      <w:tr w14:paraId="38EB7A0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1338C6D">
            <w:pPr>
              <w:jc w:val="center"/>
              <w:rPr>
                <w:rFonts w:ascii="宋体" w:hAnsi="宋体" w:cs="宋体"/>
                <w:color w:val="000000"/>
                <w:sz w:val="20"/>
                <w:szCs w:val="20"/>
              </w:rPr>
            </w:pPr>
            <w:r>
              <w:rPr>
                <w:rFonts w:hint="eastAsia"/>
                <w:color w:val="000000"/>
                <w:sz w:val="20"/>
                <w:szCs w:val="20"/>
              </w:rPr>
              <w:t>实施单位</w:t>
            </w:r>
          </w:p>
        </w:tc>
        <w:tc>
          <w:tcPr>
            <w:tcW w:w="8035" w:type="dxa"/>
            <w:gridSpan w:val="8"/>
            <w:tcBorders>
              <w:top w:val="single" w:color="auto" w:sz="4" w:space="0"/>
              <w:left w:val="nil"/>
              <w:bottom w:val="single" w:color="auto" w:sz="4" w:space="0"/>
              <w:right w:val="single" w:color="auto" w:sz="4" w:space="0"/>
            </w:tcBorders>
            <w:noWrap w:val="0"/>
            <w:vAlign w:val="center"/>
          </w:tcPr>
          <w:p w14:paraId="65F0467E">
            <w:pPr>
              <w:jc w:val="center"/>
              <w:rPr>
                <w:rFonts w:ascii="宋体" w:hAnsi="宋体" w:cs="宋体"/>
                <w:color w:val="000000"/>
                <w:sz w:val="20"/>
                <w:szCs w:val="20"/>
              </w:rPr>
            </w:pPr>
            <w:r>
              <w:rPr>
                <w:rFonts w:hint="eastAsia" w:ascii="宋体" w:hAnsi="宋体" w:cs="宋体"/>
                <w:color w:val="000000"/>
                <w:sz w:val="20"/>
                <w:szCs w:val="20"/>
              </w:rPr>
              <w:t>养老服务指导中心</w:t>
            </w:r>
          </w:p>
        </w:tc>
      </w:tr>
      <w:tr w14:paraId="2AF0CD00">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4C2571D">
            <w:pPr>
              <w:jc w:val="center"/>
              <w:rPr>
                <w:rFonts w:ascii="宋体" w:hAnsi="宋体" w:cs="宋体"/>
                <w:color w:val="000000"/>
                <w:sz w:val="20"/>
                <w:szCs w:val="20"/>
              </w:rPr>
            </w:pPr>
            <w:r>
              <w:rPr>
                <w:rFonts w:hint="eastAsia"/>
                <w:color w:val="000000"/>
                <w:sz w:val="20"/>
                <w:szCs w:val="20"/>
              </w:rPr>
              <w:t>项目属性</w:t>
            </w:r>
          </w:p>
        </w:tc>
        <w:tc>
          <w:tcPr>
            <w:tcW w:w="8035" w:type="dxa"/>
            <w:gridSpan w:val="8"/>
            <w:tcBorders>
              <w:top w:val="single" w:color="auto" w:sz="4" w:space="0"/>
              <w:left w:val="nil"/>
              <w:bottom w:val="single" w:color="auto" w:sz="4" w:space="0"/>
              <w:right w:val="single" w:color="auto" w:sz="4" w:space="0"/>
            </w:tcBorders>
            <w:noWrap w:val="0"/>
            <w:vAlign w:val="center"/>
          </w:tcPr>
          <w:p w14:paraId="4CCB8A4C">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08F4D4AC">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90C8EBE">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695" w:type="dxa"/>
            <w:tcBorders>
              <w:top w:val="nil"/>
              <w:left w:val="nil"/>
              <w:bottom w:val="single" w:color="auto" w:sz="4" w:space="0"/>
              <w:right w:val="single" w:color="auto" w:sz="4" w:space="0"/>
            </w:tcBorders>
            <w:noWrap w:val="0"/>
            <w:vAlign w:val="center"/>
          </w:tcPr>
          <w:p w14:paraId="79042EBC">
            <w:pPr>
              <w:rPr>
                <w:rFonts w:ascii="宋体" w:hAnsi="宋体" w:cs="宋体"/>
                <w:sz w:val="20"/>
                <w:szCs w:val="20"/>
              </w:rPr>
            </w:pPr>
            <w:r>
              <w:rPr>
                <w:rFonts w:hint="eastAsia"/>
                <w:sz w:val="20"/>
                <w:szCs w:val="20"/>
              </w:rPr>
              <w:t xml:space="preserve"> 中期资金总额：</w:t>
            </w:r>
          </w:p>
        </w:tc>
        <w:tc>
          <w:tcPr>
            <w:tcW w:w="1956" w:type="dxa"/>
            <w:gridSpan w:val="2"/>
            <w:tcBorders>
              <w:top w:val="single" w:color="auto" w:sz="4" w:space="0"/>
              <w:left w:val="nil"/>
              <w:bottom w:val="single" w:color="auto" w:sz="4" w:space="0"/>
              <w:right w:val="single" w:color="auto" w:sz="4" w:space="0"/>
            </w:tcBorders>
            <w:noWrap w:val="0"/>
            <w:vAlign w:val="center"/>
          </w:tcPr>
          <w:p w14:paraId="65EDB0CD">
            <w:pPr>
              <w:jc w:val="center"/>
              <w:rPr>
                <w:rFonts w:hint="default" w:ascii="宋体" w:hAnsi="宋体" w:cs="宋体"/>
                <w:sz w:val="20"/>
                <w:szCs w:val="20"/>
                <w:lang w:val="en-US"/>
              </w:rPr>
            </w:pPr>
            <w:r>
              <w:rPr>
                <w:rFonts w:hint="eastAsia"/>
                <w:sz w:val="20"/>
                <w:szCs w:val="20"/>
                <w:lang w:val="en-US" w:eastAsia="zh-CN"/>
              </w:rPr>
              <w:t>2.5</w:t>
            </w:r>
          </w:p>
        </w:tc>
        <w:tc>
          <w:tcPr>
            <w:tcW w:w="2229" w:type="dxa"/>
            <w:gridSpan w:val="2"/>
            <w:tcBorders>
              <w:top w:val="single" w:color="auto" w:sz="4" w:space="0"/>
              <w:left w:val="nil"/>
              <w:bottom w:val="single" w:color="auto" w:sz="4" w:space="0"/>
              <w:right w:val="single" w:color="auto" w:sz="4" w:space="0"/>
            </w:tcBorders>
            <w:noWrap w:val="0"/>
            <w:vAlign w:val="center"/>
          </w:tcPr>
          <w:p w14:paraId="7E9673D4">
            <w:pPr>
              <w:rPr>
                <w:rFonts w:ascii="宋体" w:hAnsi="宋体" w:cs="宋体"/>
                <w:sz w:val="20"/>
                <w:szCs w:val="20"/>
              </w:rPr>
            </w:pPr>
            <w:r>
              <w:rPr>
                <w:rFonts w:hint="eastAsia"/>
                <w:sz w:val="20"/>
                <w:szCs w:val="20"/>
              </w:rPr>
              <w:t xml:space="preserve"> 年度资金总额：</w:t>
            </w:r>
          </w:p>
        </w:tc>
        <w:tc>
          <w:tcPr>
            <w:tcW w:w="1215" w:type="dxa"/>
            <w:gridSpan w:val="2"/>
            <w:tcBorders>
              <w:top w:val="single" w:color="auto" w:sz="4" w:space="0"/>
              <w:left w:val="nil"/>
              <w:bottom w:val="single" w:color="auto" w:sz="4" w:space="0"/>
              <w:right w:val="single" w:color="000000" w:sz="4" w:space="0"/>
            </w:tcBorders>
            <w:noWrap w:val="0"/>
            <w:vAlign w:val="center"/>
          </w:tcPr>
          <w:p w14:paraId="56C587BA">
            <w:pPr>
              <w:jc w:val="center"/>
              <w:rPr>
                <w:rFonts w:hint="default" w:ascii="宋体" w:hAnsi="宋体" w:cs="宋体"/>
                <w:sz w:val="20"/>
                <w:szCs w:val="20"/>
                <w:lang w:val="en-US"/>
              </w:rPr>
            </w:pPr>
            <w:r>
              <w:rPr>
                <w:rFonts w:hint="eastAsia" w:ascii="宋体" w:hAnsi="宋体" w:cs="宋体"/>
                <w:sz w:val="20"/>
                <w:szCs w:val="20"/>
                <w:lang w:val="en-US" w:eastAsia="zh-CN"/>
              </w:rPr>
              <w:t>5</w:t>
            </w:r>
          </w:p>
        </w:tc>
      </w:tr>
      <w:tr w14:paraId="216F1CFF">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B2438C8">
            <w:pPr>
              <w:rPr>
                <w:rFonts w:ascii="宋体" w:hAnsi="宋体" w:cs="宋体"/>
                <w:sz w:val="20"/>
                <w:szCs w:val="20"/>
              </w:rPr>
            </w:pPr>
          </w:p>
        </w:tc>
        <w:tc>
          <w:tcPr>
            <w:tcW w:w="1695" w:type="dxa"/>
            <w:tcBorders>
              <w:top w:val="nil"/>
              <w:left w:val="nil"/>
              <w:bottom w:val="single" w:color="auto" w:sz="4" w:space="0"/>
              <w:right w:val="single" w:color="auto" w:sz="4" w:space="0"/>
            </w:tcBorders>
            <w:noWrap w:val="0"/>
            <w:vAlign w:val="center"/>
          </w:tcPr>
          <w:p w14:paraId="3E0FD3C2">
            <w:pPr>
              <w:rPr>
                <w:rFonts w:ascii="宋体" w:hAnsi="宋体" w:cs="宋体"/>
                <w:sz w:val="20"/>
                <w:szCs w:val="20"/>
              </w:rPr>
            </w:pPr>
            <w:r>
              <w:rPr>
                <w:rFonts w:hint="eastAsia"/>
                <w:sz w:val="20"/>
                <w:szCs w:val="20"/>
              </w:rPr>
              <w:t xml:space="preserve"> 其中：财政拨款</w:t>
            </w:r>
          </w:p>
        </w:tc>
        <w:tc>
          <w:tcPr>
            <w:tcW w:w="1956" w:type="dxa"/>
            <w:gridSpan w:val="2"/>
            <w:tcBorders>
              <w:top w:val="single" w:color="auto" w:sz="4" w:space="0"/>
              <w:left w:val="nil"/>
              <w:bottom w:val="single" w:color="auto" w:sz="4" w:space="0"/>
              <w:right w:val="single" w:color="auto" w:sz="4" w:space="0"/>
            </w:tcBorders>
            <w:noWrap w:val="0"/>
            <w:vAlign w:val="center"/>
          </w:tcPr>
          <w:p w14:paraId="7617C2DC">
            <w:pPr>
              <w:jc w:val="center"/>
              <w:rPr>
                <w:rFonts w:hint="default" w:ascii="宋体" w:hAnsi="宋体" w:eastAsia="宋体" w:cs="宋体"/>
                <w:sz w:val="20"/>
                <w:szCs w:val="20"/>
                <w:lang w:val="en-US" w:eastAsia="zh-CN"/>
              </w:rPr>
            </w:pPr>
            <w:r>
              <w:rPr>
                <w:rFonts w:hint="default" w:ascii="宋体" w:hAnsi="宋体" w:cs="宋体"/>
                <w:sz w:val="20"/>
                <w:szCs w:val="20"/>
                <w:lang w:val="en-US" w:eastAsia="zh-CN"/>
              </w:rPr>
              <w:t>2.5</w:t>
            </w:r>
          </w:p>
        </w:tc>
        <w:tc>
          <w:tcPr>
            <w:tcW w:w="2229" w:type="dxa"/>
            <w:gridSpan w:val="2"/>
            <w:tcBorders>
              <w:top w:val="single" w:color="auto" w:sz="4" w:space="0"/>
              <w:left w:val="nil"/>
              <w:bottom w:val="single" w:color="auto" w:sz="4" w:space="0"/>
              <w:right w:val="single" w:color="auto" w:sz="4" w:space="0"/>
            </w:tcBorders>
            <w:noWrap w:val="0"/>
            <w:vAlign w:val="center"/>
          </w:tcPr>
          <w:p w14:paraId="446E476A">
            <w:pPr>
              <w:rPr>
                <w:rFonts w:ascii="宋体" w:hAnsi="宋体" w:cs="宋体"/>
                <w:sz w:val="20"/>
                <w:szCs w:val="20"/>
              </w:rPr>
            </w:pPr>
            <w:r>
              <w:rPr>
                <w:rFonts w:hint="eastAsia"/>
                <w:sz w:val="20"/>
                <w:szCs w:val="20"/>
              </w:rPr>
              <w:t xml:space="preserve">  其中：财政拨款</w:t>
            </w:r>
          </w:p>
        </w:tc>
        <w:tc>
          <w:tcPr>
            <w:tcW w:w="1215" w:type="dxa"/>
            <w:gridSpan w:val="2"/>
            <w:tcBorders>
              <w:top w:val="single" w:color="auto" w:sz="4" w:space="0"/>
              <w:left w:val="nil"/>
              <w:bottom w:val="single" w:color="auto" w:sz="4" w:space="0"/>
              <w:right w:val="single" w:color="000000" w:sz="4" w:space="0"/>
            </w:tcBorders>
            <w:noWrap w:val="0"/>
            <w:vAlign w:val="center"/>
          </w:tcPr>
          <w:p w14:paraId="79F3BCDC">
            <w:pPr>
              <w:jc w:val="center"/>
              <w:rPr>
                <w:rFonts w:hint="default" w:ascii="宋体" w:hAnsi="宋体" w:cs="宋体"/>
                <w:sz w:val="20"/>
                <w:szCs w:val="20"/>
                <w:lang w:val="en-US"/>
              </w:rPr>
            </w:pPr>
            <w:r>
              <w:rPr>
                <w:rFonts w:hint="eastAsia" w:ascii="宋体" w:hAnsi="宋体" w:cs="宋体"/>
                <w:sz w:val="20"/>
                <w:szCs w:val="20"/>
                <w:lang w:val="en-US" w:eastAsia="zh-CN"/>
              </w:rPr>
              <w:t>5</w:t>
            </w:r>
          </w:p>
        </w:tc>
      </w:tr>
      <w:tr w14:paraId="64EF0FB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D6783D9">
            <w:pPr>
              <w:rPr>
                <w:rFonts w:ascii="宋体" w:hAnsi="宋体" w:cs="宋体"/>
                <w:sz w:val="20"/>
                <w:szCs w:val="20"/>
              </w:rPr>
            </w:pPr>
          </w:p>
        </w:tc>
        <w:tc>
          <w:tcPr>
            <w:tcW w:w="1695" w:type="dxa"/>
            <w:tcBorders>
              <w:top w:val="nil"/>
              <w:left w:val="nil"/>
              <w:bottom w:val="single" w:color="auto" w:sz="4" w:space="0"/>
              <w:right w:val="single" w:color="auto" w:sz="4" w:space="0"/>
            </w:tcBorders>
            <w:noWrap w:val="0"/>
            <w:vAlign w:val="center"/>
          </w:tcPr>
          <w:p w14:paraId="5D30D831">
            <w:pPr>
              <w:rPr>
                <w:rFonts w:ascii="宋体" w:hAnsi="宋体" w:cs="宋体"/>
                <w:sz w:val="20"/>
                <w:szCs w:val="20"/>
              </w:rPr>
            </w:pPr>
            <w:r>
              <w:rPr>
                <w:rFonts w:hint="eastAsia"/>
                <w:sz w:val="20"/>
                <w:szCs w:val="20"/>
              </w:rPr>
              <w:t xml:space="preserve">        其他资金</w:t>
            </w:r>
          </w:p>
        </w:tc>
        <w:tc>
          <w:tcPr>
            <w:tcW w:w="1956" w:type="dxa"/>
            <w:gridSpan w:val="2"/>
            <w:tcBorders>
              <w:top w:val="single" w:color="auto" w:sz="4" w:space="0"/>
              <w:left w:val="nil"/>
              <w:bottom w:val="single" w:color="auto" w:sz="4" w:space="0"/>
              <w:right w:val="single" w:color="000000" w:sz="4" w:space="0"/>
            </w:tcBorders>
            <w:noWrap w:val="0"/>
            <w:vAlign w:val="center"/>
          </w:tcPr>
          <w:p w14:paraId="54685A44">
            <w:pPr>
              <w:jc w:val="center"/>
              <w:rPr>
                <w:rFonts w:ascii="宋体" w:hAnsi="宋体" w:cs="宋体"/>
                <w:sz w:val="20"/>
                <w:szCs w:val="20"/>
              </w:rPr>
            </w:pPr>
            <w:r>
              <w:rPr>
                <w:rFonts w:hint="eastAsia" w:ascii="宋体" w:hAnsi="宋体" w:cs="宋体"/>
                <w:sz w:val="20"/>
                <w:szCs w:val="20"/>
                <w:lang w:val="en-US" w:eastAsia="zh-CN"/>
              </w:rPr>
              <w:t>0</w:t>
            </w:r>
          </w:p>
        </w:tc>
        <w:tc>
          <w:tcPr>
            <w:tcW w:w="2229" w:type="dxa"/>
            <w:gridSpan w:val="2"/>
            <w:tcBorders>
              <w:top w:val="single" w:color="auto" w:sz="4" w:space="0"/>
              <w:left w:val="nil"/>
              <w:bottom w:val="single" w:color="auto" w:sz="4" w:space="0"/>
              <w:right w:val="single" w:color="auto" w:sz="4" w:space="0"/>
            </w:tcBorders>
            <w:noWrap w:val="0"/>
            <w:vAlign w:val="center"/>
          </w:tcPr>
          <w:p w14:paraId="2B20526A">
            <w:pPr>
              <w:rPr>
                <w:rFonts w:ascii="宋体" w:hAnsi="宋体" w:cs="宋体"/>
                <w:sz w:val="20"/>
                <w:szCs w:val="20"/>
              </w:rPr>
            </w:pPr>
            <w:r>
              <w:rPr>
                <w:rFonts w:hint="eastAsia"/>
                <w:sz w:val="20"/>
                <w:szCs w:val="20"/>
              </w:rPr>
              <w:t xml:space="preserve">         其他资金</w:t>
            </w:r>
          </w:p>
        </w:tc>
        <w:tc>
          <w:tcPr>
            <w:tcW w:w="1215" w:type="dxa"/>
            <w:gridSpan w:val="2"/>
            <w:tcBorders>
              <w:top w:val="single" w:color="auto" w:sz="4" w:space="0"/>
              <w:left w:val="nil"/>
              <w:bottom w:val="single" w:color="auto" w:sz="4" w:space="0"/>
              <w:right w:val="single" w:color="000000" w:sz="4" w:space="0"/>
            </w:tcBorders>
            <w:noWrap w:val="0"/>
            <w:vAlign w:val="center"/>
          </w:tcPr>
          <w:p w14:paraId="1507647E">
            <w:pPr>
              <w:jc w:val="center"/>
              <w:rPr>
                <w:rFonts w:ascii="宋体" w:hAnsi="宋体" w:cs="宋体"/>
                <w:sz w:val="20"/>
                <w:szCs w:val="20"/>
              </w:rPr>
            </w:pPr>
            <w:r>
              <w:rPr>
                <w:rFonts w:hint="eastAsia" w:ascii="宋体" w:hAnsi="宋体" w:cs="宋体"/>
                <w:sz w:val="20"/>
                <w:szCs w:val="20"/>
                <w:lang w:val="en-US" w:eastAsia="zh-CN"/>
              </w:rPr>
              <w:t>0</w:t>
            </w:r>
          </w:p>
        </w:tc>
      </w:tr>
      <w:tr w14:paraId="7B9B17ED">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8221BFE">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6AE0DB6E">
            <w:pPr>
              <w:jc w:val="center"/>
              <w:rPr>
                <w:rFonts w:ascii="宋体" w:hAnsi="宋体" w:cs="宋体"/>
                <w:sz w:val="20"/>
                <w:szCs w:val="20"/>
              </w:rPr>
            </w:pPr>
            <w:r>
              <w:rPr>
                <w:rFonts w:hint="eastAsia"/>
                <w:sz w:val="20"/>
                <w:szCs w:val="20"/>
              </w:rPr>
              <w:t>中期目标</w:t>
            </w:r>
          </w:p>
        </w:tc>
        <w:tc>
          <w:tcPr>
            <w:tcW w:w="3444" w:type="dxa"/>
            <w:gridSpan w:val="4"/>
            <w:tcBorders>
              <w:top w:val="single" w:color="auto" w:sz="4" w:space="0"/>
              <w:left w:val="single" w:color="auto" w:sz="4" w:space="0"/>
              <w:bottom w:val="single" w:color="auto" w:sz="4" w:space="0"/>
              <w:right w:val="single" w:color="000000" w:sz="4" w:space="0"/>
            </w:tcBorders>
            <w:noWrap w:val="0"/>
            <w:vAlign w:val="center"/>
          </w:tcPr>
          <w:p w14:paraId="22905A7C">
            <w:pPr>
              <w:jc w:val="center"/>
              <w:rPr>
                <w:rFonts w:ascii="宋体" w:hAnsi="宋体" w:cs="宋体"/>
                <w:sz w:val="20"/>
                <w:szCs w:val="20"/>
              </w:rPr>
            </w:pPr>
            <w:r>
              <w:rPr>
                <w:rFonts w:hint="eastAsia"/>
                <w:sz w:val="20"/>
                <w:szCs w:val="20"/>
              </w:rPr>
              <w:t>年度目标</w:t>
            </w:r>
          </w:p>
        </w:tc>
      </w:tr>
      <w:tr w14:paraId="2BBD2073">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0ECDE987">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32759CCC">
            <w:pPr>
              <w:rPr>
                <w:rFonts w:ascii="宋体" w:hAnsi="宋体" w:cs="宋体"/>
                <w:sz w:val="20"/>
                <w:szCs w:val="20"/>
              </w:rPr>
            </w:pPr>
            <w:r>
              <w:rPr>
                <w:rFonts w:hint="eastAsia"/>
                <w:sz w:val="20"/>
                <w:szCs w:val="20"/>
              </w:rPr>
              <w:t xml:space="preserve"> </w:t>
            </w:r>
            <w:r>
              <w:rPr>
                <w:rFonts w:hint="eastAsia"/>
                <w:sz w:val="20"/>
                <w:szCs w:val="20"/>
                <w:lang w:eastAsia="zh-CN"/>
              </w:rPr>
              <w:t>对全市养老服务机构进行监督检查、举办养老服务从业人员培训，提升我市养老服务水平。</w:t>
            </w:r>
          </w:p>
        </w:tc>
        <w:tc>
          <w:tcPr>
            <w:tcW w:w="3444" w:type="dxa"/>
            <w:gridSpan w:val="4"/>
            <w:tcBorders>
              <w:top w:val="single" w:color="auto" w:sz="4" w:space="0"/>
              <w:left w:val="single" w:color="auto" w:sz="4" w:space="0"/>
              <w:bottom w:val="single" w:color="auto" w:sz="4" w:space="0"/>
              <w:right w:val="single" w:color="000000" w:sz="4" w:space="0"/>
            </w:tcBorders>
            <w:noWrap w:val="0"/>
            <w:vAlign w:val="top"/>
          </w:tcPr>
          <w:p w14:paraId="639716A1">
            <w:pPr>
              <w:rPr>
                <w:rFonts w:ascii="宋体" w:hAnsi="宋体" w:cs="宋体"/>
                <w:sz w:val="20"/>
                <w:szCs w:val="20"/>
              </w:rPr>
            </w:pPr>
            <w:r>
              <w:rPr>
                <w:rFonts w:hint="eastAsia"/>
                <w:sz w:val="20"/>
                <w:szCs w:val="20"/>
                <w:lang w:eastAsia="zh-CN"/>
              </w:rPr>
              <w:t>对全市养老服务机构进行监督检查、举办养老服务从业人员培训，提升我市养老服务水平。</w:t>
            </w:r>
          </w:p>
        </w:tc>
      </w:tr>
      <w:tr w14:paraId="11B9D0B4">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499DC652">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49005AC4">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7450752B">
            <w:pPr>
              <w:jc w:val="center"/>
              <w:rPr>
                <w:sz w:val="20"/>
                <w:szCs w:val="20"/>
              </w:rPr>
            </w:pPr>
            <w:r>
              <w:rPr>
                <w:rFonts w:hint="eastAsia"/>
                <w:sz w:val="20"/>
                <w:szCs w:val="20"/>
              </w:rPr>
              <w:t>二级</w:t>
            </w:r>
          </w:p>
          <w:p w14:paraId="332C6B17">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14:paraId="49524408">
            <w:pPr>
              <w:jc w:val="center"/>
              <w:rPr>
                <w:rFonts w:ascii="宋体" w:hAnsi="宋体" w:cs="宋体"/>
                <w:sz w:val="20"/>
                <w:szCs w:val="20"/>
              </w:rPr>
            </w:pPr>
            <w:r>
              <w:rPr>
                <w:rFonts w:hint="eastAsia"/>
                <w:sz w:val="20"/>
                <w:szCs w:val="20"/>
              </w:rPr>
              <w:t>三级指标</w:t>
            </w:r>
          </w:p>
        </w:tc>
        <w:tc>
          <w:tcPr>
            <w:tcW w:w="1165" w:type="dxa"/>
            <w:tcBorders>
              <w:top w:val="nil"/>
              <w:left w:val="nil"/>
              <w:bottom w:val="single" w:color="auto" w:sz="4" w:space="0"/>
              <w:right w:val="single" w:color="auto" w:sz="4" w:space="0"/>
            </w:tcBorders>
            <w:noWrap w:val="0"/>
            <w:vAlign w:val="center"/>
          </w:tcPr>
          <w:p w14:paraId="6E015F00">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15E794BA">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562A3EAE">
            <w:pPr>
              <w:jc w:val="center"/>
              <w:rPr>
                <w:sz w:val="20"/>
                <w:szCs w:val="20"/>
              </w:rPr>
            </w:pPr>
            <w:r>
              <w:rPr>
                <w:rFonts w:hint="eastAsia"/>
                <w:sz w:val="20"/>
                <w:szCs w:val="20"/>
              </w:rPr>
              <w:t>二级</w:t>
            </w:r>
          </w:p>
          <w:p w14:paraId="177E186B">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nil"/>
            </w:tcBorders>
            <w:noWrap w:val="0"/>
            <w:vAlign w:val="center"/>
          </w:tcPr>
          <w:p w14:paraId="58C7D199">
            <w:pPr>
              <w:jc w:val="center"/>
              <w:rPr>
                <w:rFonts w:ascii="宋体" w:hAnsi="宋体" w:cs="宋体"/>
                <w:sz w:val="20"/>
                <w:szCs w:val="20"/>
              </w:rPr>
            </w:pPr>
            <w:r>
              <w:rPr>
                <w:rFonts w:hint="eastAsia"/>
                <w:sz w:val="20"/>
                <w:szCs w:val="20"/>
              </w:rPr>
              <w:t>三级指标</w:t>
            </w:r>
          </w:p>
        </w:tc>
        <w:tc>
          <w:tcPr>
            <w:tcW w:w="450" w:type="dxa"/>
            <w:tcBorders>
              <w:top w:val="nil"/>
              <w:left w:val="single" w:color="auto" w:sz="4" w:space="0"/>
              <w:bottom w:val="single" w:color="auto" w:sz="4" w:space="0"/>
              <w:right w:val="single" w:color="auto" w:sz="4" w:space="0"/>
            </w:tcBorders>
            <w:noWrap w:val="0"/>
            <w:vAlign w:val="center"/>
          </w:tcPr>
          <w:p w14:paraId="06785C72">
            <w:pPr>
              <w:jc w:val="center"/>
              <w:rPr>
                <w:rFonts w:ascii="宋体" w:hAnsi="宋体" w:cs="宋体"/>
                <w:sz w:val="20"/>
                <w:szCs w:val="20"/>
              </w:rPr>
            </w:pPr>
            <w:r>
              <w:rPr>
                <w:rFonts w:hint="eastAsia"/>
                <w:sz w:val="20"/>
                <w:szCs w:val="20"/>
              </w:rPr>
              <w:t>指标值</w:t>
            </w:r>
          </w:p>
        </w:tc>
        <w:tc>
          <w:tcPr>
            <w:tcW w:w="765" w:type="dxa"/>
            <w:tcBorders>
              <w:top w:val="nil"/>
              <w:left w:val="nil"/>
              <w:bottom w:val="single" w:color="auto" w:sz="4" w:space="0"/>
              <w:right w:val="single" w:color="auto" w:sz="4" w:space="0"/>
            </w:tcBorders>
            <w:noWrap w:val="0"/>
            <w:vAlign w:val="center"/>
          </w:tcPr>
          <w:p w14:paraId="560A0A36">
            <w:pPr>
              <w:jc w:val="center"/>
              <w:rPr>
                <w:rFonts w:ascii="宋体" w:hAnsi="宋体" w:cs="宋体"/>
                <w:sz w:val="20"/>
                <w:szCs w:val="20"/>
              </w:rPr>
            </w:pPr>
            <w:r>
              <w:rPr>
                <w:rFonts w:hint="eastAsia"/>
                <w:sz w:val="20"/>
                <w:szCs w:val="20"/>
              </w:rPr>
              <w:t>绩效标准</w:t>
            </w:r>
          </w:p>
        </w:tc>
      </w:tr>
      <w:tr w14:paraId="5180DB1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545B964">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039B8467">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27F4FA9C">
            <w:pPr>
              <w:jc w:val="center"/>
              <w:rPr>
                <w:sz w:val="20"/>
                <w:szCs w:val="20"/>
              </w:rPr>
            </w:pPr>
            <w:r>
              <w:rPr>
                <w:rFonts w:hint="eastAsia"/>
                <w:sz w:val="20"/>
                <w:szCs w:val="20"/>
              </w:rPr>
              <w:t>数量</w:t>
            </w:r>
          </w:p>
          <w:p w14:paraId="5A6187CF">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14:paraId="3AA74CD6">
            <w:pPr>
              <w:rPr>
                <w:rFonts w:ascii="宋体" w:hAnsi="宋体" w:cs="宋体"/>
                <w:sz w:val="20"/>
                <w:szCs w:val="20"/>
              </w:rPr>
            </w:pPr>
            <w:r>
              <w:rPr>
                <w:rFonts w:hint="eastAsia"/>
                <w:sz w:val="20"/>
                <w:szCs w:val="20"/>
              </w:rPr>
              <w:t xml:space="preserve"> </w:t>
            </w:r>
            <w:r>
              <w:rPr>
                <w:rFonts w:hint="eastAsia"/>
                <w:sz w:val="20"/>
                <w:szCs w:val="20"/>
                <w:lang w:eastAsia="zh-CN"/>
              </w:rPr>
              <w:t>对全市</w:t>
            </w:r>
            <w:r>
              <w:rPr>
                <w:rFonts w:hint="eastAsia"/>
                <w:sz w:val="20"/>
                <w:szCs w:val="20"/>
                <w:lang w:val="en-US" w:eastAsia="zh-CN"/>
              </w:rPr>
              <w:t>55家</w:t>
            </w:r>
            <w:r>
              <w:rPr>
                <w:rFonts w:hint="eastAsia"/>
                <w:sz w:val="20"/>
                <w:szCs w:val="20"/>
                <w:lang w:eastAsia="zh-CN"/>
              </w:rPr>
              <w:t>养老机构、</w:t>
            </w:r>
            <w:r>
              <w:rPr>
                <w:rFonts w:hint="eastAsia"/>
                <w:sz w:val="20"/>
                <w:szCs w:val="20"/>
                <w:lang w:val="en-US" w:eastAsia="zh-CN"/>
              </w:rPr>
              <w:t>186家</w:t>
            </w:r>
            <w:r>
              <w:rPr>
                <w:rFonts w:hint="eastAsia"/>
                <w:sz w:val="20"/>
                <w:szCs w:val="20"/>
                <w:lang w:eastAsia="zh-CN"/>
              </w:rPr>
              <w:t>养老服务中心、</w:t>
            </w:r>
            <w:r>
              <w:rPr>
                <w:rFonts w:hint="eastAsia"/>
                <w:sz w:val="20"/>
                <w:szCs w:val="20"/>
                <w:lang w:val="en-US" w:eastAsia="zh-CN"/>
              </w:rPr>
              <w:t>310家老年助餐点等</w:t>
            </w:r>
            <w:r>
              <w:rPr>
                <w:rFonts w:hint="eastAsia"/>
                <w:sz w:val="20"/>
                <w:szCs w:val="20"/>
                <w:lang w:eastAsia="zh-CN"/>
              </w:rPr>
              <w:t>进行监督检查、举办养老服务从业人员培训。</w:t>
            </w:r>
          </w:p>
        </w:tc>
        <w:tc>
          <w:tcPr>
            <w:tcW w:w="1165" w:type="dxa"/>
            <w:tcBorders>
              <w:top w:val="nil"/>
              <w:left w:val="nil"/>
              <w:bottom w:val="single" w:color="auto" w:sz="4" w:space="0"/>
              <w:right w:val="single" w:color="auto" w:sz="4" w:space="0"/>
            </w:tcBorders>
            <w:noWrap w:val="0"/>
            <w:vAlign w:val="center"/>
          </w:tcPr>
          <w:p w14:paraId="4AA895A3">
            <w:pPr>
              <w:rPr>
                <w:rFonts w:ascii="宋体" w:hAnsi="宋体" w:cs="宋体"/>
                <w:sz w:val="20"/>
                <w:szCs w:val="20"/>
              </w:rPr>
            </w:pPr>
            <w:r>
              <w:rPr>
                <w:rFonts w:hint="eastAsia" w:ascii="宋体" w:hAnsi="宋体" w:cs="宋体"/>
                <w:color w:val="auto"/>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14:paraId="59AE85D9">
            <w:pPr>
              <w:rPr>
                <w:rFonts w:ascii="宋体" w:hAnsi="宋体" w:cs="宋体"/>
                <w:sz w:val="20"/>
                <w:szCs w:val="20"/>
              </w:rPr>
            </w:pPr>
            <w:r>
              <w:rPr>
                <w:rFonts w:hint="eastAsia" w:ascii="宋体" w:hAnsi="宋体" w:cs="宋体"/>
                <w:color w:val="auto"/>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2A2101BF">
            <w:pPr>
              <w:jc w:val="center"/>
              <w:rPr>
                <w:sz w:val="20"/>
                <w:szCs w:val="20"/>
              </w:rPr>
            </w:pPr>
            <w:r>
              <w:rPr>
                <w:rFonts w:hint="eastAsia"/>
                <w:sz w:val="20"/>
                <w:szCs w:val="20"/>
              </w:rPr>
              <w:t>数量</w:t>
            </w:r>
          </w:p>
          <w:p w14:paraId="6AFFF597">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single" w:color="auto" w:sz="4" w:space="0"/>
            </w:tcBorders>
            <w:noWrap w:val="0"/>
            <w:vAlign w:val="center"/>
          </w:tcPr>
          <w:p w14:paraId="262E838E">
            <w:pPr>
              <w:rPr>
                <w:rFonts w:ascii="宋体" w:hAnsi="宋体" w:cs="宋体"/>
                <w:sz w:val="20"/>
                <w:szCs w:val="20"/>
              </w:rPr>
            </w:pPr>
            <w:r>
              <w:rPr>
                <w:rFonts w:hint="eastAsia"/>
                <w:sz w:val="20"/>
                <w:szCs w:val="20"/>
              </w:rPr>
              <w:t xml:space="preserve">  </w:t>
            </w:r>
            <w:r>
              <w:rPr>
                <w:rFonts w:hint="eastAsia"/>
                <w:sz w:val="20"/>
                <w:szCs w:val="20"/>
                <w:lang w:eastAsia="zh-CN"/>
              </w:rPr>
              <w:t>对全市</w:t>
            </w:r>
            <w:r>
              <w:rPr>
                <w:rFonts w:hint="eastAsia"/>
                <w:sz w:val="20"/>
                <w:szCs w:val="20"/>
                <w:lang w:val="en-US" w:eastAsia="zh-CN"/>
              </w:rPr>
              <w:t>55家</w:t>
            </w:r>
            <w:r>
              <w:rPr>
                <w:rFonts w:hint="eastAsia"/>
                <w:sz w:val="20"/>
                <w:szCs w:val="20"/>
                <w:lang w:eastAsia="zh-CN"/>
              </w:rPr>
              <w:t>养老机构、</w:t>
            </w:r>
            <w:r>
              <w:rPr>
                <w:rFonts w:hint="eastAsia"/>
                <w:sz w:val="20"/>
                <w:szCs w:val="20"/>
                <w:lang w:val="en-US" w:eastAsia="zh-CN"/>
              </w:rPr>
              <w:t>186家</w:t>
            </w:r>
            <w:r>
              <w:rPr>
                <w:rFonts w:hint="eastAsia"/>
                <w:sz w:val="20"/>
                <w:szCs w:val="20"/>
                <w:lang w:eastAsia="zh-CN"/>
              </w:rPr>
              <w:t>养老服务中心、</w:t>
            </w:r>
            <w:r>
              <w:rPr>
                <w:rFonts w:hint="eastAsia"/>
                <w:sz w:val="20"/>
                <w:szCs w:val="20"/>
                <w:lang w:val="en-US" w:eastAsia="zh-CN"/>
              </w:rPr>
              <w:t>310家老年助餐点等</w:t>
            </w:r>
            <w:r>
              <w:rPr>
                <w:rFonts w:hint="eastAsia"/>
                <w:sz w:val="20"/>
                <w:szCs w:val="20"/>
                <w:lang w:eastAsia="zh-CN"/>
              </w:rPr>
              <w:t>进行监督检查、举办养老服务从业人员培训。</w:t>
            </w:r>
          </w:p>
        </w:tc>
        <w:tc>
          <w:tcPr>
            <w:tcW w:w="450" w:type="dxa"/>
            <w:tcBorders>
              <w:top w:val="nil"/>
              <w:left w:val="nil"/>
              <w:bottom w:val="single" w:color="auto" w:sz="4" w:space="0"/>
              <w:right w:val="single" w:color="auto" w:sz="4" w:space="0"/>
            </w:tcBorders>
            <w:noWrap w:val="0"/>
            <w:vAlign w:val="center"/>
          </w:tcPr>
          <w:p w14:paraId="44E2695C">
            <w:pPr>
              <w:rPr>
                <w:rFonts w:ascii="宋体" w:hAnsi="宋体" w:cs="宋体"/>
                <w:sz w:val="20"/>
                <w:szCs w:val="20"/>
              </w:rPr>
            </w:pPr>
            <w:r>
              <w:rPr>
                <w:rFonts w:hint="eastAsia" w:ascii="宋体" w:hAnsi="宋体" w:cs="宋体"/>
                <w:color w:val="auto"/>
                <w:sz w:val="20"/>
                <w:szCs w:val="20"/>
                <w:lang w:val="en-US" w:eastAsia="zh-CN"/>
              </w:rPr>
              <w:t>30</w:t>
            </w:r>
          </w:p>
        </w:tc>
        <w:tc>
          <w:tcPr>
            <w:tcW w:w="765" w:type="dxa"/>
            <w:tcBorders>
              <w:top w:val="nil"/>
              <w:left w:val="nil"/>
              <w:bottom w:val="single" w:color="auto" w:sz="4" w:space="0"/>
              <w:right w:val="single" w:color="auto" w:sz="4" w:space="0"/>
            </w:tcBorders>
            <w:noWrap w:val="0"/>
            <w:vAlign w:val="center"/>
          </w:tcPr>
          <w:p w14:paraId="7E06BF29">
            <w:pPr>
              <w:rPr>
                <w:rFonts w:ascii="宋体" w:hAnsi="宋体" w:cs="宋体"/>
                <w:sz w:val="20"/>
                <w:szCs w:val="20"/>
              </w:rPr>
            </w:pPr>
            <w:r>
              <w:rPr>
                <w:rFonts w:hint="eastAsia" w:ascii="宋体" w:hAnsi="宋体" w:cs="宋体"/>
                <w:sz w:val="20"/>
                <w:szCs w:val="20"/>
                <w:lang w:val="en-US" w:eastAsia="zh-CN"/>
              </w:rPr>
              <w:t>100%</w:t>
            </w:r>
          </w:p>
        </w:tc>
      </w:tr>
      <w:tr w14:paraId="359AEAA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837C5F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3B70112">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A6DE144">
            <w:pPr>
              <w:jc w:val="center"/>
              <w:rPr>
                <w:sz w:val="20"/>
                <w:szCs w:val="20"/>
              </w:rPr>
            </w:pPr>
            <w:r>
              <w:rPr>
                <w:rFonts w:hint="eastAsia"/>
                <w:sz w:val="20"/>
                <w:szCs w:val="20"/>
              </w:rPr>
              <w:t>质量</w:t>
            </w:r>
          </w:p>
          <w:p w14:paraId="16EBF126">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14:paraId="4A7C07DD">
            <w:pPr>
              <w:rPr>
                <w:rFonts w:ascii="宋体" w:hAnsi="宋体" w:cs="宋体"/>
                <w:sz w:val="20"/>
                <w:szCs w:val="20"/>
              </w:rPr>
            </w:pPr>
            <w:r>
              <w:rPr>
                <w:rFonts w:hint="default" w:ascii="宋体" w:hAnsi="宋体" w:eastAsia="宋体" w:cs="宋体"/>
                <w:sz w:val="20"/>
                <w:szCs w:val="20"/>
                <w:lang w:val="en-US" w:eastAsia="zh-CN"/>
              </w:rPr>
              <w:t>进一步提升我市养老服务质量</w:t>
            </w:r>
          </w:p>
        </w:tc>
        <w:tc>
          <w:tcPr>
            <w:tcW w:w="1165" w:type="dxa"/>
            <w:tcBorders>
              <w:top w:val="nil"/>
              <w:left w:val="nil"/>
              <w:bottom w:val="single" w:color="auto" w:sz="4" w:space="0"/>
              <w:right w:val="single" w:color="auto" w:sz="4" w:space="0"/>
            </w:tcBorders>
            <w:noWrap w:val="0"/>
            <w:vAlign w:val="center"/>
          </w:tcPr>
          <w:p w14:paraId="29AABEF0">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4CF0E566">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3713CD0D">
            <w:pPr>
              <w:jc w:val="center"/>
              <w:rPr>
                <w:sz w:val="20"/>
                <w:szCs w:val="20"/>
              </w:rPr>
            </w:pPr>
            <w:r>
              <w:rPr>
                <w:rFonts w:hint="eastAsia"/>
                <w:sz w:val="20"/>
                <w:szCs w:val="20"/>
              </w:rPr>
              <w:t>质量</w:t>
            </w:r>
          </w:p>
          <w:p w14:paraId="544E8CD8">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single" w:color="auto" w:sz="4" w:space="0"/>
            </w:tcBorders>
            <w:noWrap w:val="0"/>
            <w:vAlign w:val="center"/>
          </w:tcPr>
          <w:p w14:paraId="0F43CEB6">
            <w:pPr>
              <w:rPr>
                <w:rFonts w:ascii="宋体" w:hAnsi="宋体" w:cs="宋体"/>
                <w:sz w:val="20"/>
                <w:szCs w:val="20"/>
              </w:rPr>
            </w:pPr>
            <w:r>
              <w:rPr>
                <w:rFonts w:hint="default" w:ascii="宋体" w:hAnsi="宋体" w:eastAsia="宋体" w:cs="宋体"/>
                <w:sz w:val="20"/>
                <w:szCs w:val="20"/>
                <w:lang w:val="en-US" w:eastAsia="zh-CN"/>
              </w:rPr>
              <w:t>进一步提升我市养老服务质量</w:t>
            </w:r>
          </w:p>
        </w:tc>
        <w:tc>
          <w:tcPr>
            <w:tcW w:w="450" w:type="dxa"/>
            <w:tcBorders>
              <w:top w:val="nil"/>
              <w:left w:val="nil"/>
              <w:bottom w:val="single" w:color="auto" w:sz="4" w:space="0"/>
              <w:right w:val="single" w:color="auto" w:sz="4" w:space="0"/>
            </w:tcBorders>
            <w:noWrap w:val="0"/>
            <w:vAlign w:val="center"/>
          </w:tcPr>
          <w:p w14:paraId="0BC6D45A">
            <w:pPr>
              <w:rPr>
                <w:rFonts w:ascii="宋体" w:hAnsi="宋体" w:cs="宋体"/>
                <w:sz w:val="20"/>
                <w:szCs w:val="20"/>
              </w:rPr>
            </w:pPr>
            <w:r>
              <w:rPr>
                <w:rFonts w:hint="eastAsia" w:ascii="宋体" w:hAnsi="宋体" w:cs="宋体"/>
                <w:sz w:val="20"/>
                <w:szCs w:val="20"/>
                <w:lang w:val="en-US" w:eastAsia="zh-CN"/>
              </w:rPr>
              <w:t>15</w:t>
            </w:r>
          </w:p>
        </w:tc>
        <w:tc>
          <w:tcPr>
            <w:tcW w:w="765" w:type="dxa"/>
            <w:tcBorders>
              <w:top w:val="nil"/>
              <w:left w:val="nil"/>
              <w:bottom w:val="single" w:color="auto" w:sz="4" w:space="0"/>
              <w:right w:val="single" w:color="auto" w:sz="4" w:space="0"/>
            </w:tcBorders>
            <w:noWrap w:val="0"/>
            <w:vAlign w:val="center"/>
          </w:tcPr>
          <w:p w14:paraId="409E20B7">
            <w:pPr>
              <w:rPr>
                <w:rFonts w:ascii="宋体" w:hAnsi="宋体" w:cs="宋体"/>
                <w:sz w:val="20"/>
                <w:szCs w:val="20"/>
              </w:rPr>
            </w:pPr>
            <w:r>
              <w:rPr>
                <w:rFonts w:hint="eastAsia" w:ascii="宋体" w:hAnsi="宋体" w:cs="宋体"/>
                <w:sz w:val="20"/>
                <w:szCs w:val="20"/>
                <w:lang w:val="en-US" w:eastAsia="zh-CN"/>
              </w:rPr>
              <w:t>100%</w:t>
            </w:r>
          </w:p>
        </w:tc>
      </w:tr>
      <w:tr w14:paraId="07B8499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CBAD13B">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52643B4">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B3DF596">
            <w:pPr>
              <w:jc w:val="center"/>
              <w:rPr>
                <w:sz w:val="20"/>
                <w:szCs w:val="20"/>
              </w:rPr>
            </w:pPr>
            <w:r>
              <w:rPr>
                <w:rFonts w:hint="eastAsia"/>
                <w:sz w:val="20"/>
                <w:szCs w:val="20"/>
              </w:rPr>
              <w:t>时效</w:t>
            </w:r>
          </w:p>
          <w:p w14:paraId="4CDF1E4F">
            <w:pPr>
              <w:jc w:val="center"/>
              <w:rPr>
                <w:rFonts w:ascii="宋体" w:hAnsi="宋体" w:cs="宋体"/>
                <w:sz w:val="20"/>
                <w:szCs w:val="20"/>
              </w:rPr>
            </w:pPr>
            <w:r>
              <w:rPr>
                <w:rFonts w:hint="eastAsia"/>
                <w:sz w:val="20"/>
                <w:szCs w:val="20"/>
              </w:rPr>
              <w:t>指标</w:t>
            </w:r>
          </w:p>
        </w:tc>
        <w:tc>
          <w:tcPr>
            <w:tcW w:w="1695" w:type="dxa"/>
            <w:tcBorders>
              <w:top w:val="nil"/>
              <w:left w:val="nil"/>
              <w:bottom w:val="single" w:color="auto" w:sz="4" w:space="0"/>
              <w:right w:val="single" w:color="auto" w:sz="4" w:space="0"/>
            </w:tcBorders>
            <w:noWrap w:val="0"/>
            <w:vAlign w:val="center"/>
          </w:tcPr>
          <w:p w14:paraId="217A1591">
            <w:pPr>
              <w:rPr>
                <w:rFonts w:ascii="宋体" w:hAnsi="宋体" w:cs="宋体"/>
                <w:sz w:val="20"/>
                <w:szCs w:val="20"/>
              </w:rPr>
            </w:pPr>
            <w:r>
              <w:rPr>
                <w:rFonts w:hint="eastAsia" w:ascii="宋体" w:hAnsi="宋体" w:cs="宋体"/>
                <w:sz w:val="20"/>
                <w:szCs w:val="20"/>
                <w:lang w:eastAsia="zh-CN"/>
              </w:rPr>
              <w:t>及时发放资金</w:t>
            </w:r>
          </w:p>
        </w:tc>
        <w:tc>
          <w:tcPr>
            <w:tcW w:w="1165" w:type="dxa"/>
            <w:tcBorders>
              <w:top w:val="nil"/>
              <w:left w:val="nil"/>
              <w:bottom w:val="single" w:color="auto" w:sz="4" w:space="0"/>
              <w:right w:val="single" w:color="auto" w:sz="4" w:space="0"/>
            </w:tcBorders>
            <w:noWrap w:val="0"/>
            <w:vAlign w:val="center"/>
          </w:tcPr>
          <w:p w14:paraId="6228D56D">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012E6C20">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6F378561">
            <w:pPr>
              <w:jc w:val="center"/>
              <w:rPr>
                <w:sz w:val="20"/>
                <w:szCs w:val="20"/>
              </w:rPr>
            </w:pPr>
            <w:r>
              <w:rPr>
                <w:rFonts w:hint="eastAsia"/>
                <w:sz w:val="20"/>
                <w:szCs w:val="20"/>
              </w:rPr>
              <w:t>时效</w:t>
            </w:r>
          </w:p>
          <w:p w14:paraId="6989BB55">
            <w:pPr>
              <w:jc w:val="center"/>
              <w:rPr>
                <w:rFonts w:ascii="宋体" w:hAnsi="宋体" w:cs="宋体"/>
                <w:sz w:val="20"/>
                <w:szCs w:val="20"/>
              </w:rPr>
            </w:pPr>
            <w:r>
              <w:rPr>
                <w:rFonts w:hint="eastAsia"/>
                <w:sz w:val="20"/>
                <w:szCs w:val="20"/>
              </w:rPr>
              <w:t>指标</w:t>
            </w:r>
          </w:p>
        </w:tc>
        <w:tc>
          <w:tcPr>
            <w:tcW w:w="1340" w:type="dxa"/>
            <w:tcBorders>
              <w:top w:val="nil"/>
              <w:left w:val="nil"/>
              <w:bottom w:val="single" w:color="auto" w:sz="4" w:space="0"/>
              <w:right w:val="single" w:color="auto" w:sz="4" w:space="0"/>
            </w:tcBorders>
            <w:noWrap w:val="0"/>
            <w:vAlign w:val="center"/>
          </w:tcPr>
          <w:p w14:paraId="1CC62548">
            <w:pPr>
              <w:rPr>
                <w:rFonts w:ascii="宋体" w:hAnsi="宋体" w:cs="宋体"/>
                <w:sz w:val="20"/>
                <w:szCs w:val="20"/>
              </w:rPr>
            </w:pPr>
            <w:r>
              <w:rPr>
                <w:rFonts w:hint="eastAsia" w:ascii="宋体" w:hAnsi="宋体" w:cs="宋体"/>
                <w:sz w:val="20"/>
                <w:szCs w:val="20"/>
                <w:lang w:eastAsia="zh-CN"/>
              </w:rPr>
              <w:t>及时发放资金</w:t>
            </w:r>
          </w:p>
        </w:tc>
        <w:tc>
          <w:tcPr>
            <w:tcW w:w="450" w:type="dxa"/>
            <w:tcBorders>
              <w:top w:val="nil"/>
              <w:left w:val="nil"/>
              <w:bottom w:val="single" w:color="auto" w:sz="4" w:space="0"/>
              <w:right w:val="single" w:color="auto" w:sz="4" w:space="0"/>
            </w:tcBorders>
            <w:noWrap w:val="0"/>
            <w:vAlign w:val="center"/>
          </w:tcPr>
          <w:p w14:paraId="7A7EC483">
            <w:pPr>
              <w:rPr>
                <w:rFonts w:ascii="宋体" w:hAnsi="宋体" w:cs="宋体"/>
                <w:sz w:val="20"/>
                <w:szCs w:val="20"/>
              </w:rPr>
            </w:pPr>
            <w:r>
              <w:rPr>
                <w:rFonts w:hint="eastAsia" w:ascii="宋体" w:hAnsi="宋体" w:cs="宋体"/>
                <w:sz w:val="20"/>
                <w:szCs w:val="20"/>
                <w:lang w:val="en-US" w:eastAsia="zh-CN"/>
              </w:rPr>
              <w:t>15</w:t>
            </w:r>
          </w:p>
        </w:tc>
        <w:tc>
          <w:tcPr>
            <w:tcW w:w="765" w:type="dxa"/>
            <w:tcBorders>
              <w:top w:val="nil"/>
              <w:left w:val="nil"/>
              <w:bottom w:val="single" w:color="auto" w:sz="4" w:space="0"/>
              <w:right w:val="single" w:color="auto" w:sz="4" w:space="0"/>
            </w:tcBorders>
            <w:noWrap w:val="0"/>
            <w:vAlign w:val="center"/>
          </w:tcPr>
          <w:p w14:paraId="18128D21">
            <w:pPr>
              <w:rPr>
                <w:rFonts w:ascii="宋体" w:hAnsi="宋体" w:cs="宋体"/>
                <w:sz w:val="20"/>
                <w:szCs w:val="20"/>
              </w:rPr>
            </w:pPr>
            <w:r>
              <w:rPr>
                <w:rFonts w:hint="eastAsia" w:ascii="宋体" w:hAnsi="宋体" w:cs="宋体"/>
                <w:sz w:val="20"/>
                <w:szCs w:val="20"/>
                <w:lang w:val="en-US" w:eastAsia="zh-CN"/>
              </w:rPr>
              <w:t>100%</w:t>
            </w:r>
          </w:p>
        </w:tc>
      </w:tr>
      <w:tr w14:paraId="7949BA7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7C62747">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4B293C4">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62E43CEF">
            <w:pPr>
              <w:jc w:val="center"/>
              <w:rPr>
                <w:rFonts w:ascii="宋体" w:hAnsi="宋体" w:cs="宋体"/>
                <w:sz w:val="20"/>
                <w:szCs w:val="20"/>
              </w:rPr>
            </w:pPr>
            <w:r>
              <w:rPr>
                <w:rFonts w:hint="eastAsia"/>
                <w:sz w:val="20"/>
                <w:szCs w:val="20"/>
              </w:rPr>
              <w:t>社会效益指标</w:t>
            </w:r>
          </w:p>
        </w:tc>
        <w:tc>
          <w:tcPr>
            <w:tcW w:w="1695" w:type="dxa"/>
            <w:tcBorders>
              <w:top w:val="nil"/>
              <w:left w:val="nil"/>
              <w:bottom w:val="single" w:color="auto" w:sz="4" w:space="0"/>
              <w:right w:val="single" w:color="auto" w:sz="4" w:space="0"/>
            </w:tcBorders>
            <w:noWrap w:val="0"/>
            <w:vAlign w:val="center"/>
          </w:tcPr>
          <w:p w14:paraId="335B5A23">
            <w:pPr>
              <w:rPr>
                <w:rFonts w:ascii="宋体" w:hAnsi="宋体" w:cs="宋体"/>
                <w:sz w:val="20"/>
                <w:szCs w:val="20"/>
              </w:rPr>
            </w:pPr>
            <w:r>
              <w:rPr>
                <w:rFonts w:hint="eastAsia" w:ascii="宋体" w:hAnsi="宋体" w:cs="宋体"/>
                <w:sz w:val="20"/>
                <w:szCs w:val="20"/>
                <w:lang w:eastAsia="zh-CN"/>
              </w:rPr>
              <w:t>我市养老服务水平有效提升</w:t>
            </w:r>
          </w:p>
        </w:tc>
        <w:tc>
          <w:tcPr>
            <w:tcW w:w="1165" w:type="dxa"/>
            <w:tcBorders>
              <w:top w:val="nil"/>
              <w:left w:val="nil"/>
              <w:bottom w:val="single" w:color="auto" w:sz="4" w:space="0"/>
              <w:right w:val="single" w:color="auto" w:sz="4" w:space="0"/>
            </w:tcBorders>
            <w:noWrap w:val="0"/>
            <w:vAlign w:val="center"/>
          </w:tcPr>
          <w:p w14:paraId="14B46DAF">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14:paraId="5A8A9CAE">
            <w:pPr>
              <w:rPr>
                <w:rFonts w:ascii="宋体" w:hAnsi="宋体" w:cs="宋体"/>
                <w:sz w:val="20"/>
                <w:szCs w:val="20"/>
              </w:rPr>
            </w:pPr>
            <w:r>
              <w:rPr>
                <w:rFonts w:hint="eastAsia"/>
                <w:sz w:val="20"/>
                <w:szCs w:val="20"/>
                <w:lang w:eastAsia="zh-CN"/>
              </w:rPr>
              <w:t>达成预期指标。</w:t>
            </w:r>
          </w:p>
        </w:tc>
        <w:tc>
          <w:tcPr>
            <w:tcW w:w="889" w:type="dxa"/>
            <w:tcBorders>
              <w:top w:val="nil"/>
              <w:left w:val="single" w:color="auto" w:sz="4" w:space="0"/>
              <w:bottom w:val="single" w:color="000000" w:sz="4" w:space="0"/>
              <w:right w:val="single" w:color="auto" w:sz="4" w:space="0"/>
            </w:tcBorders>
            <w:noWrap w:val="0"/>
            <w:vAlign w:val="center"/>
          </w:tcPr>
          <w:p w14:paraId="63B6F907">
            <w:pPr>
              <w:jc w:val="center"/>
              <w:rPr>
                <w:rFonts w:ascii="宋体" w:hAnsi="宋体" w:cs="宋体"/>
                <w:sz w:val="20"/>
                <w:szCs w:val="20"/>
              </w:rPr>
            </w:pPr>
            <w:r>
              <w:rPr>
                <w:rFonts w:hint="eastAsia"/>
                <w:sz w:val="20"/>
                <w:szCs w:val="20"/>
              </w:rPr>
              <w:t>社会效益指标</w:t>
            </w:r>
          </w:p>
        </w:tc>
        <w:tc>
          <w:tcPr>
            <w:tcW w:w="1340" w:type="dxa"/>
            <w:tcBorders>
              <w:top w:val="nil"/>
              <w:left w:val="nil"/>
              <w:bottom w:val="single" w:color="auto" w:sz="4" w:space="0"/>
              <w:right w:val="single" w:color="auto" w:sz="4" w:space="0"/>
            </w:tcBorders>
            <w:noWrap w:val="0"/>
            <w:vAlign w:val="center"/>
          </w:tcPr>
          <w:p w14:paraId="2371EFFB">
            <w:pPr>
              <w:rPr>
                <w:rFonts w:ascii="宋体" w:hAnsi="宋体" w:cs="宋体"/>
                <w:sz w:val="20"/>
                <w:szCs w:val="20"/>
              </w:rPr>
            </w:pPr>
            <w:r>
              <w:rPr>
                <w:rFonts w:hint="eastAsia" w:ascii="宋体" w:hAnsi="宋体" w:cs="宋体"/>
                <w:sz w:val="20"/>
                <w:szCs w:val="20"/>
                <w:lang w:eastAsia="zh-CN"/>
              </w:rPr>
              <w:t>我市养老服务水平有效提升</w:t>
            </w:r>
          </w:p>
        </w:tc>
        <w:tc>
          <w:tcPr>
            <w:tcW w:w="450" w:type="dxa"/>
            <w:tcBorders>
              <w:top w:val="nil"/>
              <w:left w:val="nil"/>
              <w:bottom w:val="single" w:color="auto" w:sz="4" w:space="0"/>
              <w:right w:val="single" w:color="auto" w:sz="4" w:space="0"/>
            </w:tcBorders>
            <w:noWrap w:val="0"/>
            <w:vAlign w:val="center"/>
          </w:tcPr>
          <w:p w14:paraId="2818282B">
            <w:pPr>
              <w:rPr>
                <w:rFonts w:ascii="宋体" w:hAnsi="宋体" w:cs="宋体"/>
                <w:sz w:val="20"/>
                <w:szCs w:val="20"/>
              </w:rPr>
            </w:pPr>
            <w:r>
              <w:rPr>
                <w:rFonts w:hint="eastAsia" w:ascii="宋体" w:hAnsi="宋体" w:cs="宋体"/>
                <w:sz w:val="20"/>
                <w:szCs w:val="20"/>
                <w:lang w:val="en-US" w:eastAsia="zh-CN"/>
              </w:rPr>
              <w:t>30</w:t>
            </w:r>
          </w:p>
        </w:tc>
        <w:tc>
          <w:tcPr>
            <w:tcW w:w="765" w:type="dxa"/>
            <w:tcBorders>
              <w:top w:val="nil"/>
              <w:left w:val="nil"/>
              <w:bottom w:val="single" w:color="auto" w:sz="4" w:space="0"/>
              <w:right w:val="single" w:color="auto" w:sz="4" w:space="0"/>
            </w:tcBorders>
            <w:noWrap w:val="0"/>
            <w:vAlign w:val="center"/>
          </w:tcPr>
          <w:p w14:paraId="36A6429E">
            <w:pPr>
              <w:rPr>
                <w:rFonts w:ascii="宋体" w:hAnsi="宋体" w:cs="宋体"/>
                <w:sz w:val="20"/>
                <w:szCs w:val="20"/>
              </w:rPr>
            </w:pPr>
            <w:r>
              <w:rPr>
                <w:rFonts w:hint="eastAsia" w:ascii="宋体" w:hAnsi="宋体" w:cs="宋体"/>
                <w:sz w:val="20"/>
                <w:szCs w:val="20"/>
                <w:lang w:val="en-US" w:eastAsia="zh-CN"/>
              </w:rPr>
              <w:t>95%以上</w:t>
            </w:r>
          </w:p>
        </w:tc>
      </w:tr>
      <w:tr w14:paraId="52C5730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EEEF3DA">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C4C3AA5">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20C8FB43">
            <w:pPr>
              <w:rPr>
                <w:rFonts w:ascii="宋体" w:hAnsi="宋体" w:cs="宋体"/>
                <w:sz w:val="20"/>
                <w:szCs w:val="20"/>
              </w:rPr>
            </w:pPr>
            <w:r>
              <w:rPr>
                <w:rFonts w:hint="eastAsia"/>
                <w:sz w:val="20"/>
                <w:szCs w:val="20"/>
              </w:rPr>
              <w:t>服务对象满意度指标</w:t>
            </w:r>
          </w:p>
        </w:tc>
        <w:tc>
          <w:tcPr>
            <w:tcW w:w="1695" w:type="dxa"/>
            <w:tcBorders>
              <w:top w:val="nil"/>
              <w:left w:val="nil"/>
              <w:bottom w:val="single" w:color="auto" w:sz="4" w:space="0"/>
              <w:right w:val="single" w:color="auto" w:sz="4" w:space="0"/>
            </w:tcBorders>
            <w:noWrap w:val="0"/>
            <w:vAlign w:val="center"/>
          </w:tcPr>
          <w:p w14:paraId="65465CEF">
            <w:pPr>
              <w:rPr>
                <w:rFonts w:ascii="宋体" w:hAnsi="宋体" w:cs="宋体"/>
                <w:sz w:val="20"/>
                <w:szCs w:val="20"/>
              </w:rPr>
            </w:pPr>
            <w:r>
              <w:rPr>
                <w:rFonts w:hint="eastAsia" w:ascii="宋体" w:hAnsi="宋体" w:cs="宋体"/>
                <w:kern w:val="2"/>
                <w:sz w:val="20"/>
                <w:szCs w:val="20"/>
                <w:lang w:val="en-US" w:eastAsia="zh-CN" w:bidi="ar-SA"/>
              </w:rPr>
              <w:t>养老服务监管更全面，养老服务人才专业水平提升。</w:t>
            </w:r>
          </w:p>
        </w:tc>
        <w:tc>
          <w:tcPr>
            <w:tcW w:w="1165" w:type="dxa"/>
            <w:tcBorders>
              <w:top w:val="nil"/>
              <w:left w:val="nil"/>
              <w:bottom w:val="single" w:color="auto" w:sz="4" w:space="0"/>
              <w:right w:val="single" w:color="auto" w:sz="4" w:space="0"/>
            </w:tcBorders>
            <w:noWrap w:val="0"/>
            <w:vAlign w:val="center"/>
          </w:tcPr>
          <w:p w14:paraId="5F7123B4">
            <w:pPr>
              <w:jc w:val="both"/>
              <w:rPr>
                <w:rFonts w:ascii="宋体" w:hAnsi="宋体" w:cs="宋体"/>
                <w:sz w:val="20"/>
                <w:szCs w:val="20"/>
              </w:rPr>
            </w:pPr>
            <w:r>
              <w:rPr>
                <w:rFonts w:hint="eastAsia" w:ascii="宋体" w:hAnsi="宋体" w:cs="宋体"/>
                <w:sz w:val="20"/>
                <w:szCs w:val="20"/>
                <w:lang w:val="en-US" w:eastAsia="zh-CN"/>
              </w:rPr>
              <w:t>10</w:t>
            </w:r>
          </w:p>
        </w:tc>
        <w:tc>
          <w:tcPr>
            <w:tcW w:w="791" w:type="dxa"/>
            <w:tcBorders>
              <w:top w:val="nil"/>
              <w:left w:val="nil"/>
              <w:bottom w:val="single" w:color="auto" w:sz="4" w:space="0"/>
              <w:right w:val="single" w:color="auto" w:sz="4" w:space="0"/>
            </w:tcBorders>
            <w:noWrap w:val="0"/>
            <w:vAlign w:val="center"/>
          </w:tcPr>
          <w:p w14:paraId="0D7630B0">
            <w:pPr>
              <w:jc w:val="cente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14:paraId="4129B39C">
            <w:pPr>
              <w:jc w:val="center"/>
              <w:rPr>
                <w:rFonts w:ascii="宋体" w:hAnsi="宋体" w:cs="宋体"/>
                <w:sz w:val="20"/>
                <w:szCs w:val="20"/>
              </w:rPr>
            </w:pPr>
            <w:r>
              <w:rPr>
                <w:rFonts w:hint="eastAsia"/>
                <w:sz w:val="20"/>
                <w:szCs w:val="20"/>
              </w:rPr>
              <w:t>服务对象满意度指标</w:t>
            </w:r>
          </w:p>
        </w:tc>
        <w:tc>
          <w:tcPr>
            <w:tcW w:w="1340" w:type="dxa"/>
            <w:tcBorders>
              <w:top w:val="nil"/>
              <w:left w:val="nil"/>
              <w:bottom w:val="single" w:color="auto" w:sz="4" w:space="0"/>
              <w:right w:val="single" w:color="auto" w:sz="4" w:space="0"/>
            </w:tcBorders>
            <w:noWrap w:val="0"/>
            <w:vAlign w:val="center"/>
          </w:tcPr>
          <w:p w14:paraId="4E342E19">
            <w:pPr>
              <w:rPr>
                <w:rFonts w:ascii="宋体" w:hAnsi="宋体" w:cs="宋体"/>
                <w:sz w:val="20"/>
                <w:szCs w:val="20"/>
              </w:rPr>
            </w:pPr>
            <w:r>
              <w:rPr>
                <w:rFonts w:hint="eastAsia" w:ascii="宋体" w:hAnsi="宋体" w:cs="宋体"/>
                <w:kern w:val="2"/>
                <w:sz w:val="20"/>
                <w:szCs w:val="20"/>
                <w:lang w:val="en-US" w:eastAsia="zh-CN" w:bidi="ar-SA"/>
              </w:rPr>
              <w:t>养老服务体系不断完善，养老服务人才专业水平提升。</w:t>
            </w:r>
          </w:p>
        </w:tc>
        <w:tc>
          <w:tcPr>
            <w:tcW w:w="450" w:type="dxa"/>
            <w:tcBorders>
              <w:top w:val="nil"/>
              <w:left w:val="nil"/>
              <w:bottom w:val="single" w:color="auto" w:sz="4" w:space="0"/>
              <w:right w:val="single" w:color="auto" w:sz="4" w:space="0"/>
            </w:tcBorders>
            <w:noWrap w:val="0"/>
            <w:vAlign w:val="center"/>
          </w:tcPr>
          <w:p w14:paraId="1AD0D5AA">
            <w:pPr>
              <w:jc w:val="both"/>
              <w:rPr>
                <w:rFonts w:ascii="宋体" w:hAnsi="宋体" w:cs="宋体"/>
                <w:sz w:val="20"/>
                <w:szCs w:val="20"/>
              </w:rPr>
            </w:pPr>
            <w:r>
              <w:rPr>
                <w:rFonts w:hint="eastAsia" w:ascii="宋体" w:hAnsi="宋体" w:cs="宋体"/>
                <w:sz w:val="20"/>
                <w:szCs w:val="20"/>
                <w:lang w:val="en-US" w:eastAsia="zh-CN"/>
              </w:rPr>
              <w:t>10</w:t>
            </w:r>
          </w:p>
        </w:tc>
        <w:tc>
          <w:tcPr>
            <w:tcW w:w="765" w:type="dxa"/>
            <w:tcBorders>
              <w:top w:val="nil"/>
              <w:left w:val="nil"/>
              <w:bottom w:val="single" w:color="auto" w:sz="4" w:space="0"/>
              <w:right w:val="single" w:color="auto" w:sz="4" w:space="0"/>
            </w:tcBorders>
            <w:noWrap w:val="0"/>
            <w:vAlign w:val="center"/>
          </w:tcPr>
          <w:p w14:paraId="79E00EAA">
            <w:pPr>
              <w:jc w:val="center"/>
              <w:rPr>
                <w:rFonts w:ascii="宋体" w:hAnsi="宋体" w:cs="宋体"/>
                <w:sz w:val="20"/>
                <w:szCs w:val="20"/>
              </w:rPr>
            </w:pPr>
            <w:r>
              <w:rPr>
                <w:rFonts w:hint="eastAsia" w:ascii="宋体" w:hAnsi="宋体" w:cs="宋体"/>
                <w:sz w:val="20"/>
                <w:szCs w:val="20"/>
                <w:lang w:val="en-US" w:eastAsia="zh-CN"/>
              </w:rPr>
              <w:t>95%以上</w:t>
            </w:r>
          </w:p>
        </w:tc>
      </w:tr>
    </w:tbl>
    <w:p w14:paraId="0E0935CD">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2.</w:t>
      </w:r>
      <w:r>
        <w:rPr>
          <w:rFonts w:hint="eastAsia" w:ascii="仿宋_GB2312" w:hAnsi="楷体" w:eastAsia="仿宋_GB2312"/>
          <w:b/>
          <w:sz w:val="32"/>
          <w:szCs w:val="32"/>
        </w:rPr>
        <w:t>“</w:t>
      </w:r>
      <w:r>
        <w:rPr>
          <w:rFonts w:hint="eastAsia" w:ascii="仿宋_GB2312" w:hAnsi="楷体" w:eastAsia="仿宋_GB2312"/>
          <w:b/>
          <w:sz w:val="32"/>
          <w:szCs w:val="32"/>
          <w:lang w:eastAsia="zh-CN"/>
        </w:rPr>
        <w:t>居家适老化改造建设</w:t>
      </w:r>
      <w:r>
        <w:rPr>
          <w:rFonts w:hint="eastAsia" w:ascii="仿宋_GB2312" w:hAnsi="楷体" w:eastAsia="仿宋_GB2312"/>
          <w:b/>
          <w:sz w:val="32"/>
          <w:szCs w:val="32"/>
        </w:rPr>
        <w:t>”项目。</w:t>
      </w:r>
    </w:p>
    <w:p w14:paraId="7BBD87BA">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w:t>
      </w:r>
      <w:r>
        <w:rPr>
          <w:rFonts w:hint="eastAsia" w:ascii="仿宋_GB2312" w:hAnsi="楷体" w:eastAsia="仿宋_GB2312"/>
          <w:sz w:val="32"/>
          <w:szCs w:val="32"/>
        </w:rPr>
        <w:t>纳入分散供养特困人员中高龄、失能老年人</w:t>
      </w:r>
      <w:r>
        <w:rPr>
          <w:rFonts w:hint="eastAsia" w:ascii="仿宋_GB2312" w:hAnsi="楷体" w:eastAsia="仿宋_GB2312"/>
          <w:sz w:val="32"/>
          <w:szCs w:val="32"/>
          <w:lang w:eastAsia="zh-CN"/>
        </w:rPr>
        <w:t>提供居家适老化改造</w:t>
      </w:r>
      <w:r>
        <w:rPr>
          <w:rFonts w:hint="eastAsia" w:ascii="仿宋_GB2312" w:hAnsi="楷体" w:eastAsia="仿宋_GB2312"/>
          <w:sz w:val="32"/>
          <w:szCs w:val="32"/>
        </w:rPr>
        <w:t>。有条件的地区可将改造对象范围扩大到城乡低保对象和困难老年人中的高龄、失能家庭。为特殊困难老年人居家进行无障碍、安全性、适老性、辅具适配等方面适老化改造。</w:t>
      </w:r>
    </w:p>
    <w:p w14:paraId="6E27CF26">
      <w:pPr>
        <w:numPr>
          <w:ilvl w:val="0"/>
          <w:numId w:val="0"/>
        </w:numPr>
        <w:adjustRightInd w:val="0"/>
        <w:snapToGrid w:val="0"/>
        <w:spacing w:line="600" w:lineRule="exact"/>
        <w:ind w:left="210" w:leftChars="0" w:firstLine="320" w:firstLineChars="100"/>
        <w:rPr>
          <w:rFonts w:hint="eastAsia" w:ascii="仿宋_GB2312" w:hAnsi="楷体" w:eastAsia="仿宋_GB2312"/>
          <w:sz w:val="32"/>
          <w:szCs w:val="32"/>
          <w:lang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立项依据</w:t>
      </w:r>
      <w:r>
        <w:rPr>
          <w:rFonts w:hint="eastAsia" w:ascii="仿宋_GB2312" w:hAnsi="楷体" w:eastAsia="仿宋_GB2312"/>
          <w:sz w:val="32"/>
          <w:szCs w:val="32"/>
          <w:lang w:eastAsia="zh-CN"/>
        </w:rPr>
        <w:t>：为民生工程任务。1.《安徽省加快实施居家适老化改造工程的实施方案》2.淮民社救〔2022〕5号：关于印发《淮北市城乡居民最低生活保障实施方案》等七项民生工程实施方案的通知3.淮民办〔2021〕50号：淮北市“十四五”养老服务发展规划。</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皖民养老函〔2022〕148号 关于推进“十四五”特殊困难老年人家庭适老化改造工作的通知</w:t>
      </w:r>
      <w:r>
        <w:rPr>
          <w:rFonts w:hint="eastAsia" w:ascii="仿宋_GB2312" w:hAnsi="楷体" w:eastAsia="仿宋_GB2312"/>
          <w:sz w:val="32"/>
          <w:szCs w:val="32"/>
          <w:lang w:val="en-US" w:eastAsia="zh-CN"/>
        </w:rPr>
        <w:t>5.《淮北市居家养老服务条例》</w:t>
      </w:r>
    </w:p>
    <w:p w14:paraId="7FD200D1">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455ECCA5">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4A449F40">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5</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项目内容</w:t>
      </w:r>
      <w:r>
        <w:rPr>
          <w:rFonts w:hint="eastAsia" w:ascii="仿宋_GB2312" w:hAnsi="楷体" w:eastAsia="仿宋_GB2312"/>
          <w:sz w:val="32"/>
          <w:szCs w:val="32"/>
          <w:lang w:eastAsia="zh-CN"/>
        </w:rPr>
        <w:t>：为特殊困难老年人居家进行无障碍、安全性、适老性、辅具适配等方面适老化改造。</w:t>
      </w:r>
    </w:p>
    <w:p w14:paraId="48CA6279">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6</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40</w:t>
      </w:r>
      <w:r>
        <w:rPr>
          <w:rFonts w:hint="eastAsia" w:ascii="仿宋_GB2312" w:hAnsi="仿宋" w:eastAsia="仿宋_GB2312"/>
          <w:sz w:val="32"/>
          <w:szCs w:val="32"/>
          <w:lang w:val="en-US" w:eastAsia="zh-CN"/>
        </w:rPr>
        <w:t>万元</w:t>
      </w:r>
    </w:p>
    <w:p w14:paraId="0CF0D5FB">
      <w:pPr>
        <w:adjustRightInd w:val="0"/>
        <w:snapToGrid w:val="0"/>
        <w:spacing w:line="600" w:lineRule="exact"/>
        <w:ind w:firstLine="960" w:firstLineChars="3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：为特殊困难老年人进行居家适老化改造，优化家庭养老环境，支持家庭承担养老功能。</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1AE08477">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112C4E03">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14:paraId="3EFFCA48">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1E052DF6">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4BCB9D2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692271E">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0D365BA3">
            <w:pPr>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居家适老化改造建设</w:t>
            </w:r>
          </w:p>
        </w:tc>
      </w:tr>
      <w:tr w14:paraId="3C3788F6">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DCF2B43">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29D09394">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0535E1E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CF3B290">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7D3C68AB">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0E0DA626">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502E6A16">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1B371BED">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66753236">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1929" w:type="dxa"/>
            <w:gridSpan w:val="2"/>
            <w:tcBorders>
              <w:top w:val="single" w:color="auto" w:sz="4" w:space="0"/>
              <w:left w:val="nil"/>
              <w:bottom w:val="single" w:color="auto" w:sz="4" w:space="0"/>
              <w:right w:val="single" w:color="auto" w:sz="4" w:space="0"/>
            </w:tcBorders>
            <w:noWrap w:val="0"/>
            <w:vAlign w:val="center"/>
          </w:tcPr>
          <w:p w14:paraId="3E804B8D">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4FE68C00">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r>
      <w:tr w14:paraId="69AFFC59">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C660E7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B1FE731">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0843D88">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1929" w:type="dxa"/>
            <w:gridSpan w:val="2"/>
            <w:tcBorders>
              <w:top w:val="single" w:color="auto" w:sz="4" w:space="0"/>
              <w:left w:val="nil"/>
              <w:bottom w:val="single" w:color="auto" w:sz="4" w:space="0"/>
              <w:right w:val="single" w:color="auto" w:sz="4" w:space="0"/>
            </w:tcBorders>
            <w:noWrap w:val="0"/>
            <w:vAlign w:val="center"/>
          </w:tcPr>
          <w:p w14:paraId="759B105D">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5E1FE722">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40</w:t>
            </w:r>
          </w:p>
        </w:tc>
      </w:tr>
      <w:tr w14:paraId="292BD320">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69160C0">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99C6C33">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0AC01CD2">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5A9F609D">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60C2AD9B">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0F3D1B63">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28908841">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6762D9D8">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3701521">
            <w:pPr>
              <w:jc w:val="center"/>
              <w:rPr>
                <w:rFonts w:ascii="宋体" w:hAnsi="宋体" w:cs="宋体"/>
                <w:sz w:val="20"/>
                <w:szCs w:val="20"/>
              </w:rPr>
            </w:pPr>
            <w:r>
              <w:rPr>
                <w:rFonts w:hint="eastAsia"/>
                <w:sz w:val="20"/>
                <w:szCs w:val="20"/>
              </w:rPr>
              <w:t>年度目标</w:t>
            </w:r>
          </w:p>
        </w:tc>
      </w:tr>
      <w:tr w14:paraId="5D3EC997">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73D116F">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6F7281ED">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为特殊困难老年人进行居家适老化改造，优化家庭养老环境，支持家庭承担养老功能。</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3DB2765E">
            <w:pPr>
              <w:rPr>
                <w:rFonts w:ascii="宋体" w:hAnsi="宋体" w:cs="宋体"/>
                <w:sz w:val="20"/>
                <w:szCs w:val="20"/>
              </w:rPr>
            </w:pPr>
            <w:r>
              <w:rPr>
                <w:rFonts w:hint="eastAsia" w:ascii="宋体" w:hAnsi="宋体" w:cs="宋体"/>
                <w:sz w:val="20"/>
                <w:szCs w:val="20"/>
                <w:lang w:eastAsia="zh-CN"/>
              </w:rPr>
              <w:t>为特殊困难老年人进行居家适老化改造，优化家庭养老环境，支持家庭承担养老功能。</w:t>
            </w:r>
          </w:p>
        </w:tc>
      </w:tr>
      <w:tr w14:paraId="7DB400EA">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496B0280">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0366E70">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306D07EA">
            <w:pPr>
              <w:jc w:val="center"/>
              <w:rPr>
                <w:sz w:val="20"/>
                <w:szCs w:val="20"/>
              </w:rPr>
            </w:pPr>
            <w:r>
              <w:rPr>
                <w:rFonts w:hint="eastAsia"/>
                <w:sz w:val="20"/>
                <w:szCs w:val="20"/>
              </w:rPr>
              <w:t>二级</w:t>
            </w:r>
          </w:p>
          <w:p w14:paraId="0AB058BE">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5A010D1">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5D77594">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2669146">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1F155CB">
            <w:pPr>
              <w:jc w:val="center"/>
              <w:rPr>
                <w:sz w:val="20"/>
                <w:szCs w:val="20"/>
              </w:rPr>
            </w:pPr>
            <w:r>
              <w:rPr>
                <w:rFonts w:hint="eastAsia"/>
                <w:sz w:val="20"/>
                <w:szCs w:val="20"/>
              </w:rPr>
              <w:t>二级</w:t>
            </w:r>
          </w:p>
          <w:p w14:paraId="2BDA5762">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0C56A7C">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600D63A2">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A102F8B">
            <w:pPr>
              <w:jc w:val="center"/>
              <w:rPr>
                <w:rFonts w:ascii="宋体" w:hAnsi="宋体" w:cs="宋体"/>
                <w:sz w:val="20"/>
                <w:szCs w:val="20"/>
              </w:rPr>
            </w:pPr>
            <w:r>
              <w:rPr>
                <w:rFonts w:hint="eastAsia"/>
                <w:sz w:val="20"/>
                <w:szCs w:val="20"/>
              </w:rPr>
              <w:t>绩效标准</w:t>
            </w:r>
          </w:p>
        </w:tc>
      </w:tr>
      <w:tr w14:paraId="45F0C07B">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A56B222">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0FF5276D">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4D299EBB">
            <w:pPr>
              <w:jc w:val="center"/>
              <w:rPr>
                <w:sz w:val="20"/>
                <w:szCs w:val="20"/>
              </w:rPr>
            </w:pPr>
            <w:r>
              <w:rPr>
                <w:rFonts w:hint="eastAsia"/>
                <w:sz w:val="20"/>
                <w:szCs w:val="20"/>
              </w:rPr>
              <w:t>数量</w:t>
            </w:r>
          </w:p>
          <w:p w14:paraId="3E49A2B4">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241879A">
            <w:pPr>
              <w:rPr>
                <w:rFonts w:hint="default" w:ascii="宋体" w:hAnsi="宋体" w:eastAsia="宋体" w:cs="宋体"/>
                <w:color w:val="auto"/>
                <w:sz w:val="20"/>
                <w:szCs w:val="20"/>
                <w:lang w:val="en-US" w:eastAsia="zh-CN"/>
              </w:rPr>
            </w:pPr>
            <w:r>
              <w:rPr>
                <w:rFonts w:hint="eastAsia"/>
                <w:color w:val="auto"/>
                <w:sz w:val="20"/>
                <w:szCs w:val="20"/>
                <w:lang w:val="en-US" w:eastAsia="zh-CN"/>
              </w:rPr>
              <w:t>特殊困难老年人居家适老化改造</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2E3B7DE">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7DAA9F0">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88F210D">
            <w:pPr>
              <w:jc w:val="center"/>
              <w:rPr>
                <w:sz w:val="20"/>
                <w:szCs w:val="20"/>
              </w:rPr>
            </w:pPr>
            <w:r>
              <w:rPr>
                <w:rFonts w:hint="eastAsia"/>
                <w:sz w:val="20"/>
                <w:szCs w:val="20"/>
              </w:rPr>
              <w:t>数量</w:t>
            </w:r>
          </w:p>
          <w:p w14:paraId="00204014">
            <w:pPr>
              <w:jc w:val="center"/>
              <w:rPr>
                <w:rFonts w:ascii="宋体" w:hAnsi="宋体" w:cs="宋体"/>
                <w:color w:val="auto"/>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D99139F">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特殊困难老年人居家适老化改造</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66335BDD">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AD13791">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283B8F5B">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3FCC346">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A0409B0">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A439A84">
            <w:pPr>
              <w:jc w:val="center"/>
              <w:rPr>
                <w:sz w:val="20"/>
                <w:szCs w:val="20"/>
              </w:rPr>
            </w:pPr>
            <w:r>
              <w:rPr>
                <w:rFonts w:hint="eastAsia"/>
                <w:sz w:val="20"/>
                <w:szCs w:val="20"/>
              </w:rPr>
              <w:t>质量</w:t>
            </w:r>
          </w:p>
          <w:p w14:paraId="030250DF">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704D2B2">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进一步提升我市养老服务质量</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B8FE885">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D167E32">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D0F4E59">
            <w:pPr>
              <w:jc w:val="center"/>
              <w:rPr>
                <w:sz w:val="20"/>
                <w:szCs w:val="20"/>
              </w:rPr>
            </w:pPr>
            <w:r>
              <w:rPr>
                <w:rFonts w:hint="eastAsia"/>
                <w:sz w:val="20"/>
                <w:szCs w:val="20"/>
              </w:rPr>
              <w:t>质量</w:t>
            </w:r>
          </w:p>
          <w:p w14:paraId="043809C8">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E386325">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进一步提升我市养老服务质量</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4161611">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D6B437B">
            <w:pPr>
              <w:rPr>
                <w:rFonts w:ascii="宋体" w:hAnsi="宋体" w:cs="宋体"/>
                <w:sz w:val="20"/>
                <w:szCs w:val="20"/>
              </w:rPr>
            </w:pPr>
            <w:r>
              <w:rPr>
                <w:rFonts w:hint="eastAsia" w:ascii="宋体" w:hAnsi="宋体" w:cs="宋体"/>
                <w:sz w:val="20"/>
                <w:szCs w:val="20"/>
                <w:lang w:val="en-US" w:eastAsia="zh-CN"/>
              </w:rPr>
              <w:t>100%</w:t>
            </w:r>
          </w:p>
        </w:tc>
      </w:tr>
      <w:tr w14:paraId="520C44F3">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916ED1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684F775">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DECF519">
            <w:pPr>
              <w:jc w:val="center"/>
              <w:rPr>
                <w:sz w:val="20"/>
                <w:szCs w:val="20"/>
              </w:rPr>
            </w:pPr>
            <w:r>
              <w:rPr>
                <w:rFonts w:hint="eastAsia"/>
                <w:sz w:val="20"/>
                <w:szCs w:val="20"/>
              </w:rPr>
              <w:t>时效</w:t>
            </w:r>
          </w:p>
          <w:p w14:paraId="2B8E436A">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CD6C57A">
            <w:pPr>
              <w:rPr>
                <w:rFonts w:hint="eastAsia" w:ascii="宋体" w:hAnsi="宋体" w:eastAsia="宋体" w:cs="宋体"/>
                <w:sz w:val="20"/>
                <w:szCs w:val="20"/>
                <w:lang w:eastAsia="zh-CN"/>
              </w:rPr>
            </w:pPr>
            <w:r>
              <w:rPr>
                <w:rFonts w:hint="eastAsia" w:ascii="宋体" w:hAnsi="宋体" w:cs="宋体"/>
                <w:sz w:val="20"/>
                <w:szCs w:val="20"/>
                <w:lang w:eastAsia="zh-CN"/>
              </w:rPr>
              <w:t>及时发放资金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0250462">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95EB68D">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E8CD364">
            <w:pPr>
              <w:jc w:val="center"/>
              <w:rPr>
                <w:sz w:val="20"/>
                <w:szCs w:val="20"/>
              </w:rPr>
            </w:pPr>
            <w:r>
              <w:rPr>
                <w:rFonts w:hint="eastAsia"/>
                <w:sz w:val="20"/>
                <w:szCs w:val="20"/>
              </w:rPr>
              <w:t>时效</w:t>
            </w:r>
          </w:p>
          <w:p w14:paraId="2C1DDA60">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001BAEB">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909F7BA">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D107BFA">
            <w:pPr>
              <w:rPr>
                <w:rFonts w:ascii="宋体" w:hAnsi="宋体" w:cs="宋体"/>
                <w:sz w:val="20"/>
                <w:szCs w:val="20"/>
              </w:rPr>
            </w:pPr>
            <w:r>
              <w:rPr>
                <w:rFonts w:hint="eastAsia" w:ascii="宋体" w:hAnsi="宋体" w:cs="宋体"/>
                <w:sz w:val="20"/>
                <w:szCs w:val="20"/>
                <w:lang w:val="en-US" w:eastAsia="zh-CN"/>
              </w:rPr>
              <w:t>100%</w:t>
            </w:r>
          </w:p>
        </w:tc>
      </w:tr>
      <w:tr w14:paraId="4168391A">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078F848">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70DC7A5">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AA9EC4E">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A1D38E8">
            <w:pPr>
              <w:rPr>
                <w:rFonts w:hint="eastAsia" w:ascii="宋体" w:hAnsi="宋体" w:eastAsia="宋体" w:cs="宋体"/>
                <w:sz w:val="20"/>
                <w:szCs w:val="20"/>
                <w:lang w:eastAsia="zh-CN"/>
              </w:rPr>
            </w:pPr>
            <w:r>
              <w:rPr>
                <w:rFonts w:hint="eastAsia" w:ascii="宋体" w:hAnsi="宋体" w:cs="宋体"/>
                <w:sz w:val="20"/>
                <w:szCs w:val="20"/>
                <w:lang w:eastAsia="zh-CN"/>
              </w:rPr>
              <w:t>提高我市的居家养老服务水平，满足特殊困难老年人需求。</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EB87836">
            <w:pP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C41F72E">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207E90B">
            <w:pPr>
              <w:jc w:val="center"/>
              <w:rPr>
                <w:rFonts w:ascii="宋体" w:hAnsi="宋体" w:cs="宋体"/>
                <w:sz w:val="20"/>
                <w:szCs w:val="20"/>
              </w:rPr>
            </w:pPr>
            <w:r>
              <w:rPr>
                <w:rFonts w:hint="eastAsia"/>
                <w:sz w:val="20"/>
                <w:szCs w:val="20"/>
              </w:rPr>
              <w:t>社会效益指标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A3F1537">
            <w:pPr>
              <w:rPr>
                <w:rFonts w:ascii="宋体" w:hAnsi="宋体" w:eastAsia="宋体" w:cs="宋体"/>
                <w:kern w:val="2"/>
                <w:sz w:val="20"/>
                <w:szCs w:val="20"/>
                <w:lang w:val="en-US" w:eastAsia="zh-CN" w:bidi="ar-SA"/>
              </w:rPr>
            </w:pPr>
            <w:r>
              <w:rPr>
                <w:rFonts w:hint="eastAsia" w:ascii="宋体" w:hAnsi="宋体" w:cs="宋体"/>
                <w:sz w:val="20"/>
                <w:szCs w:val="20"/>
                <w:lang w:eastAsia="zh-CN"/>
              </w:rPr>
              <w:t>提高我市的居家养老服务水平，满足特殊困难老年人需求。</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7284F01">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EF967AD">
            <w:pPr>
              <w:rPr>
                <w:rFonts w:ascii="宋体" w:hAnsi="宋体" w:cs="宋体"/>
                <w:sz w:val="20"/>
                <w:szCs w:val="20"/>
              </w:rPr>
            </w:pPr>
            <w:r>
              <w:rPr>
                <w:rFonts w:hint="eastAsia"/>
                <w:sz w:val="20"/>
                <w:szCs w:val="20"/>
                <w:lang w:eastAsia="zh-CN"/>
              </w:rPr>
              <w:t>达成预期指标。</w:t>
            </w:r>
          </w:p>
        </w:tc>
      </w:tr>
      <w:tr w14:paraId="55C7451F">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0FD025F">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ED7EBF0">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71D504F">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58B611F">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居家适老化改造对象满意。</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EECE421">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41DC757">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96A3118">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AACB179">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居家适老化改造对象满意。</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47505CF5">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F1FD466">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14:paraId="42E7CB96">
      <w:pPr>
        <w:keepNext w:val="0"/>
        <w:keepLines w:val="0"/>
        <w:pageBreakBefore w:val="0"/>
        <w:kinsoku/>
        <w:wordWrap/>
        <w:overflowPunct/>
        <w:topLinePunct w:val="0"/>
        <w:autoSpaceDE/>
        <w:autoSpaceDN/>
        <w:bidi w:val="0"/>
        <w:spacing w:line="240" w:lineRule="auto"/>
        <w:ind w:left="0" w:leftChars="0" w:firstLine="420" w:firstLineChars="200"/>
        <w:textAlignment w:val="auto"/>
        <w:rPr>
          <w:rFonts w:hint="eastAsia" w:ascii="仿宋_GB2312" w:hAnsi="仿宋_GB2312" w:eastAsia="仿宋_GB2312" w:cs="仿宋_GB2312"/>
        </w:rPr>
      </w:pPr>
    </w:p>
    <w:p w14:paraId="53DE803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7F246CB9">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TimesNewRoman" w:hAnsi="TimesNewRoman" w:eastAsia="仿宋_GB2312" w:cs="TimesNewRoman"/>
          <w:kern w:val="0"/>
          <w:sz w:val="32"/>
          <w:szCs w:val="32"/>
        </w:rPr>
        <w:t>为非参照公务员法管理的事业单位，按照部门预算机关运行经费口径，</w:t>
      </w:r>
      <w:r>
        <w:rPr>
          <w:rFonts w:hint="eastAsia" w:ascii="仿宋_GB2312" w:hAnsi="仿宋_GB2312" w:eastAsia="仿宋_GB2312" w:cs="仿宋_GB2312"/>
          <w:kern w:val="0"/>
          <w:sz w:val="32"/>
          <w:szCs w:val="32"/>
          <w:lang w:val="en-US" w:eastAsia="zh-CN"/>
        </w:rPr>
        <w:t>2024</w:t>
      </w:r>
      <w:r>
        <w:rPr>
          <w:rFonts w:hint="eastAsia" w:ascii="TimesNewRoman" w:hAnsi="TimesNewRoman" w:eastAsia="仿宋_GB2312" w:cs="TimesNewRoman"/>
          <w:kern w:val="0"/>
          <w:sz w:val="32"/>
          <w:szCs w:val="32"/>
        </w:rPr>
        <w:t>年无机关运行经费财政拨款预算。</w:t>
      </w:r>
    </w:p>
    <w:p w14:paraId="233B902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C9BFF44">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1E71FCE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174B1D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01AD69BA">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5AE5F3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20D854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养老服务指导中心</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FD57E1B">
      <w:pPr>
        <w:pStyle w:val="8"/>
        <w:adjustRightInd w:val="0"/>
        <w:snapToGrid w:val="0"/>
        <w:spacing w:line="560" w:lineRule="exact"/>
        <w:jc w:val="center"/>
        <w:rPr>
          <w:rFonts w:ascii="TimesNewRoman" w:hAnsi="TimesNewRoman" w:eastAsia="黑体" w:cs="TimesNewRoman"/>
          <w:bCs/>
          <w:sz w:val="36"/>
          <w:szCs w:val="36"/>
        </w:rPr>
      </w:pPr>
    </w:p>
    <w:p w14:paraId="64F50615">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F2C6177"/>
    <w:p w14:paraId="13442608">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70394B1F">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77D5F93">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CED4C85">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9208664">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31FB45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F9EF9CE">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25814F0">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4515B75">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39C8748">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9353FC2"/>
    <w:p w14:paraId="5AE64DDF"/>
    <w:p w14:paraId="6AB5F114"/>
    <w:p w14:paraId="65256C89"/>
    <w:p w14:paraId="6EDC0D91"/>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4121541"/>
    <w:rsid w:val="05935543"/>
    <w:rsid w:val="08275266"/>
    <w:rsid w:val="0B767687"/>
    <w:rsid w:val="0CC726CD"/>
    <w:rsid w:val="0E260984"/>
    <w:rsid w:val="1360648C"/>
    <w:rsid w:val="19061062"/>
    <w:rsid w:val="194D7FA1"/>
    <w:rsid w:val="1F5303D5"/>
    <w:rsid w:val="21854EB3"/>
    <w:rsid w:val="21F41F74"/>
    <w:rsid w:val="22573150"/>
    <w:rsid w:val="27072EEB"/>
    <w:rsid w:val="28444027"/>
    <w:rsid w:val="28E53263"/>
    <w:rsid w:val="2AD27FF6"/>
    <w:rsid w:val="2AE03BBA"/>
    <w:rsid w:val="2FBF7029"/>
    <w:rsid w:val="33E323D5"/>
    <w:rsid w:val="347C1074"/>
    <w:rsid w:val="380939E1"/>
    <w:rsid w:val="3BB1191E"/>
    <w:rsid w:val="3C0D3412"/>
    <w:rsid w:val="40CB7D82"/>
    <w:rsid w:val="4132224E"/>
    <w:rsid w:val="417967E7"/>
    <w:rsid w:val="454D69CF"/>
    <w:rsid w:val="45A920C8"/>
    <w:rsid w:val="477D1C51"/>
    <w:rsid w:val="49064E04"/>
    <w:rsid w:val="4D471DD2"/>
    <w:rsid w:val="4F115642"/>
    <w:rsid w:val="58345AD0"/>
    <w:rsid w:val="5FD2383A"/>
    <w:rsid w:val="62A736D1"/>
    <w:rsid w:val="67993295"/>
    <w:rsid w:val="68185FDE"/>
    <w:rsid w:val="69821E2D"/>
    <w:rsid w:val="6A7570E4"/>
    <w:rsid w:val="6D217DE7"/>
    <w:rsid w:val="6FDE579B"/>
    <w:rsid w:val="71986C21"/>
    <w:rsid w:val="73E3796C"/>
    <w:rsid w:val="74FA4763"/>
    <w:rsid w:val="78D6320C"/>
    <w:rsid w:val="794D51F4"/>
    <w:rsid w:val="7B6F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center"/>
    </w:pPr>
    <w:rPr>
      <w:rFonts w:eastAsia="黑体"/>
      <w:sz w:val="36"/>
    </w:r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qFormat/>
    <w:uiPriority w:val="0"/>
    <w:pPr>
      <w:snapToGrid w:val="0"/>
      <w:spacing w:line="360" w:lineRule="auto"/>
    </w:pPr>
    <w:rPr>
      <w:rFonts w:ascii="Arial" w:hAnsi="Arial"/>
      <w:sz w:val="24"/>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autoRedefine/>
    <w:qFormat/>
    <w:uiPriority w:val="0"/>
    <w:pPr>
      <w:ind w:left="0" w:leftChars="0" w:firstLine="420" w:firstLineChars="200"/>
      <w:jc w:val="left"/>
    </w:pPr>
  </w:style>
  <w:style w:type="character" w:customStyle="1" w:styleId="12">
    <w:name w:val="页眉 Char"/>
    <w:basedOn w:val="11"/>
    <w:link w:val="7"/>
    <w:autoRedefine/>
    <w:semiHidden/>
    <w:qFormat/>
    <w:uiPriority w:val="99"/>
    <w:rPr>
      <w:sz w:val="18"/>
      <w:szCs w:val="18"/>
    </w:rPr>
  </w:style>
  <w:style w:type="character" w:customStyle="1" w:styleId="13">
    <w:name w:val="页脚 Char"/>
    <w:basedOn w:val="11"/>
    <w:link w:val="6"/>
    <w:autoRedefine/>
    <w:semiHidden/>
    <w:qFormat/>
    <w:uiPriority w:val="99"/>
    <w:rPr>
      <w:sz w:val="18"/>
      <w:szCs w:val="18"/>
    </w:rPr>
  </w:style>
  <w:style w:type="character" w:customStyle="1" w:styleId="14">
    <w:name w:val="font51"/>
    <w:basedOn w:val="11"/>
    <w:autoRedefine/>
    <w:qFormat/>
    <w:uiPriority w:val="0"/>
    <w:rPr>
      <w:rFonts w:hint="default" w:ascii="Calibri" w:hAnsi="Calibri" w:eastAsia="宋体" w:cs="Calibri"/>
      <w:color w:val="000000"/>
      <w:sz w:val="21"/>
      <w:szCs w:val="21"/>
      <w:u w:val="none"/>
    </w:rPr>
  </w:style>
  <w:style w:type="character" w:customStyle="1" w:styleId="15">
    <w:name w:val="font7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1836</Words>
  <Characters>2054</Characters>
  <Lines>46</Lines>
  <Paragraphs>13</Paragraphs>
  <TotalTime>2</TotalTime>
  <ScaleCrop>false</ScaleCrop>
  <LinksUpToDate>false</LinksUpToDate>
  <CharactersWithSpaces>2106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水兔子</cp:lastModifiedBy>
  <dcterms:modified xsi:type="dcterms:W3CDTF">2024-12-20T10:01:52Z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B61FAB99BAC3477DBA25BDB83572CF73_12</vt:lpwstr>
  </property>
</Properties>
</file>